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d569" w14:textId="89e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20 августа 2014 года № 262. Зарегистрировано Департаментом юстиции Карагандинской области 18 сентября 2014 года № 2741. Утратило силу решением Сатпаевского городского маслихата области Ұлытау от 3 ноября 2023 года № 71</w:t>
      </w:r>
    </w:p>
    <w:p>
      <w:pPr>
        <w:spacing w:after="0"/>
        <w:ind w:left="0"/>
        <w:jc w:val="both"/>
      </w:pPr>
      <w:r>
        <w:rPr>
          <w:rFonts w:ascii="Times New Roman"/>
          <w:b w:val="false"/>
          <w:i w:val="false"/>
          <w:color w:val="ff0000"/>
          <w:sz w:val="28"/>
        </w:rPr>
        <w:t xml:space="preserve">
      Сноска. Утратило cилу решением Сатпаевского городского маслихата области Ұлытау от 03.11.2023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Сатпаевский городской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решения - в редакции </w:t>
      </w:r>
      <w:r>
        <w:rPr>
          <w:rFonts w:ascii="Times New Roman"/>
          <w:b w:val="false"/>
          <w:i w:val="false"/>
          <w:color w:val="000000"/>
          <w:sz w:val="28"/>
        </w:rPr>
        <w:t>решения</w:t>
      </w:r>
      <w:r>
        <w:rPr>
          <w:rFonts w:ascii="Times New Roman"/>
          <w:b w:val="false"/>
          <w:i w:val="false"/>
          <w:color w:val="ff0000"/>
          <w:sz w:val="28"/>
        </w:rPr>
        <w:t xml:space="preserve"> Сатпаевского городского маслихата Карагандинской области от 29.04.2016 № 26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малообеспеченным семьям (гражданам) города Сатпаев.</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Сатпаевского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социальной сферы, правопорядка и социальной защиты населения (председатель Конурова Алия Мешитбаевна).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Адилбаев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Хмилярчук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города Сатпаев"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Апеков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августа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30 сессии</w:t>
            </w:r>
            <w:r>
              <w:br/>
            </w:r>
            <w:r>
              <w:rPr>
                <w:rFonts w:ascii="Times New Roman"/>
                <w:b w:val="false"/>
                <w:i w:val="false"/>
                <w:color w:val="000000"/>
                <w:sz w:val="20"/>
              </w:rPr>
              <w:t>Сатпаевского городского маслихата</w:t>
            </w:r>
            <w:r>
              <w:br/>
            </w:r>
            <w:r>
              <w:rPr>
                <w:rFonts w:ascii="Times New Roman"/>
                <w:b w:val="false"/>
                <w:i w:val="false"/>
                <w:color w:val="000000"/>
                <w:sz w:val="20"/>
              </w:rPr>
              <w:t>от 20 августа 2014 года № 262</w:t>
            </w:r>
          </w:p>
        </w:tc>
      </w:tr>
    </w:tbl>
    <w:bookmarkStart w:name="z7" w:id="5"/>
    <w:p>
      <w:pPr>
        <w:spacing w:after="0"/>
        <w:ind w:left="0"/>
        <w:jc w:val="left"/>
      </w:pPr>
      <w:r>
        <w:rPr>
          <w:rFonts w:ascii="Times New Roman"/>
          <w:b/>
          <w:i w:val="false"/>
          <w:color w:val="000000"/>
        </w:rPr>
        <w:t xml:space="preserve"> Правила определения размера и порядка оказания жилищной помощи малообеспеченным семьям (гражданам) города Сатпаев</w:t>
      </w:r>
    </w:p>
    <w:bookmarkEnd w:id="5"/>
    <w:bookmarkStart w:name="z8" w:id="6"/>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малообеспеченным семьям (гражданам) города Сатпаев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 города Сатпаев.</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правил - в редакции </w:t>
      </w:r>
      <w:r>
        <w:rPr>
          <w:rFonts w:ascii="Times New Roman"/>
          <w:b w:val="false"/>
          <w:i w:val="false"/>
          <w:color w:val="000000"/>
          <w:sz w:val="28"/>
        </w:rPr>
        <w:t>решения</w:t>
      </w:r>
      <w:r>
        <w:rPr>
          <w:rFonts w:ascii="Times New Roman"/>
          <w:b w:val="false"/>
          <w:i w:val="false"/>
          <w:color w:val="ff0000"/>
          <w:sz w:val="28"/>
        </w:rPr>
        <w:t xml:space="preserve"> Сатпаевского городского маслихата Карагандинской области от 29.04.2016 № 26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8"/>
    <w:bookmarkStart w:name="z9" w:id="9"/>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9"/>
    <w:bookmarkStart w:name="z10" w:id="10"/>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1" w:id="11"/>
    <w:p>
      <w:pPr>
        <w:spacing w:after="0"/>
        <w:ind w:left="0"/>
        <w:jc w:val="both"/>
      </w:pPr>
      <w:r>
        <w:rPr>
          <w:rFonts w:ascii="Times New Roman"/>
          <w:b w:val="false"/>
          <w:i w:val="false"/>
          <w:color w:val="000000"/>
          <w:sz w:val="28"/>
        </w:rPr>
        <w:t>
      3)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1"/>
    <w:bookmarkStart w:name="z12" w:id="12"/>
    <w:p>
      <w:pPr>
        <w:spacing w:after="0"/>
        <w:ind w:left="0"/>
        <w:jc w:val="both"/>
      </w:pPr>
      <w:r>
        <w:rPr>
          <w:rFonts w:ascii="Times New Roman"/>
          <w:b w:val="false"/>
          <w:i w:val="false"/>
          <w:color w:val="000000"/>
          <w:sz w:val="28"/>
        </w:rPr>
        <w:t>
      4)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p>
    <w:bookmarkEnd w:id="12"/>
    <w:bookmarkStart w:name="z13" w:id="13"/>
    <w:p>
      <w:pPr>
        <w:spacing w:after="0"/>
        <w:ind w:left="0"/>
        <w:jc w:val="both"/>
      </w:pPr>
      <w:r>
        <w:rPr>
          <w:rFonts w:ascii="Times New Roman"/>
          <w:b w:val="false"/>
          <w:i w:val="false"/>
          <w:color w:val="000000"/>
          <w:sz w:val="28"/>
        </w:rPr>
        <w:t>
      5)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4"/>
    <w:bookmarkStart w:name="z16" w:id="1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5"/>
    <w:bookmarkStart w:name="z17" w:id="16"/>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16"/>
    <w:bookmarkStart w:name="z18" w:id="17"/>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7"/>
    <w:bookmarkStart w:name="z19" w:id="18"/>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8"/>
    <w:bookmarkStart w:name="z20" w:id="19"/>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2-1.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Сатпаев, зарегистрированным в данном жилье, являющимся собственниками или нанимателями (поднанимателями) жилища, в том случае, если расходы на содержание,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капитальный ремонт и (или) взносов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в бюджете семьи превышают долю предельно допустимых расходов на эти цели.</w:t>
      </w:r>
    </w:p>
    <w:bookmarkEnd w:id="22"/>
    <w:bookmarkStart w:name="z25" w:id="23"/>
    <w:p>
      <w:pPr>
        <w:spacing w:after="0"/>
        <w:ind w:left="0"/>
        <w:jc w:val="both"/>
      </w:pPr>
      <w:r>
        <w:rPr>
          <w:rFonts w:ascii="Times New Roman"/>
          <w:b w:val="false"/>
          <w:i w:val="false"/>
          <w:color w:val="000000"/>
          <w:sz w:val="28"/>
        </w:rPr>
        <w:t>
      Доля предельно-допустимых расходов семьи (гражданина) на содержание жилого дома (жилого здания),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инвалидов, не достигших пенсионного возраста, (одиноко проживающих инвалидов, семей, состоящих из инвалидов, инвалидов с детьми в возрасте до 18 лет, инвалидов и лиц, занятых по уходу за ними), устанавливается к совокупному доходу семьи (лица) в размере семи процентов, для остальных категорий граждан устанавливается к совокупному доходу семьи (лица) в размере восьми процентов. Доля предельно-допустимых расходов является критерием для оказания помощи малообеспеченным семьям (гражданам).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4"/>
    <w:p>
      <w:pPr>
        <w:spacing w:after="0"/>
        <w:ind w:left="0"/>
        <w:jc w:val="both"/>
      </w:pPr>
      <w:r>
        <w:rPr>
          <w:rFonts w:ascii="Times New Roman"/>
          <w:b w:val="false"/>
          <w:i w:val="false"/>
          <w:color w:val="000000"/>
          <w:sz w:val="28"/>
        </w:rPr>
        <w:t>
      3-1.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5"/>
    <w:p>
      <w:pPr>
        <w:spacing w:after="0"/>
        <w:ind w:left="0"/>
        <w:jc w:val="left"/>
      </w:pPr>
      <w:r>
        <w:rPr>
          <w:rFonts w:ascii="Times New Roman"/>
          <w:b/>
          <w:i w:val="false"/>
          <w:color w:val="000000"/>
        </w:rPr>
        <w:t xml:space="preserve"> 2. Определение нормативов оказания жилищной помощи</w:t>
      </w:r>
    </w:p>
    <w:bookmarkEnd w:id="25"/>
    <w:bookmarkStart w:name="z23" w:id="26"/>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p>
    <w:bookmarkEnd w:id="26"/>
    <w:bookmarkStart w:name="z24" w:id="27"/>
    <w:p>
      <w:pPr>
        <w:spacing w:after="0"/>
        <w:ind w:left="0"/>
        <w:jc w:val="both"/>
      </w:pP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bookmarkEnd w:id="27"/>
    <w:bookmarkStart w:name="z25" w:id="28"/>
    <w:p>
      <w:pPr>
        <w:spacing w:after="0"/>
        <w:ind w:left="0"/>
        <w:jc w:val="both"/>
      </w:pPr>
      <w:r>
        <w:rPr>
          <w:rFonts w:ascii="Times New Roman"/>
          <w:b w:val="false"/>
          <w:i w:val="false"/>
          <w:color w:val="000000"/>
          <w:sz w:val="28"/>
        </w:rPr>
        <w:t>
      2) норме потребления коммунальных услуг:</w:t>
      </w:r>
    </w:p>
    <w:bookmarkEnd w:id="28"/>
    <w:p>
      <w:pPr>
        <w:spacing w:after="0"/>
        <w:ind w:left="0"/>
        <w:jc w:val="both"/>
      </w:pP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p>
    <w:p>
      <w:pPr>
        <w:spacing w:after="0"/>
        <w:ind w:left="0"/>
        <w:jc w:val="both"/>
      </w:pP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p>
    <w:p>
      <w:pPr>
        <w:spacing w:after="0"/>
        <w:ind w:left="0"/>
        <w:jc w:val="both"/>
      </w:pP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применяются цены на уголь, сложившиеся в городе Сатпаев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p>
      <w:pPr>
        <w:spacing w:after="0"/>
        <w:ind w:left="0"/>
        <w:jc w:val="both"/>
      </w:pPr>
      <w:r>
        <w:rPr>
          <w:rFonts w:ascii="Times New Roman"/>
          <w:b w:val="false"/>
          <w:i w:val="false"/>
          <w:color w:val="000000"/>
          <w:sz w:val="28"/>
        </w:rPr>
        <w:t>
      250 киловатт в месяц в домах, оборудованных электрическими плитами;</w:t>
      </w:r>
    </w:p>
    <w:bookmarkStart w:name="z26" w:id="29"/>
    <w:p>
      <w:pPr>
        <w:spacing w:after="0"/>
        <w:ind w:left="0"/>
        <w:jc w:val="both"/>
      </w:pP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29"/>
    <w:bookmarkStart w:name="z27" w:id="30"/>
    <w:p>
      <w:pPr>
        <w:spacing w:after="0"/>
        <w:ind w:left="0"/>
        <w:jc w:val="both"/>
      </w:pP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p>
    <w:bookmarkEnd w:id="30"/>
    <w:bookmarkStart w:name="z28" w:id="31"/>
    <w:p>
      <w:pPr>
        <w:spacing w:after="0"/>
        <w:ind w:left="0"/>
        <w:jc w:val="both"/>
      </w:pP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31"/>
    <w:bookmarkStart w:name="z29" w:id="32"/>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2"/>
    <w:bookmarkStart w:name="z30" w:id="33"/>
    <w:p>
      <w:pPr>
        <w:spacing w:after="0"/>
        <w:ind w:left="0"/>
        <w:jc w:val="left"/>
      </w:pPr>
      <w:r>
        <w:rPr>
          <w:rFonts w:ascii="Times New Roman"/>
          <w:b/>
          <w:i w:val="false"/>
          <w:color w:val="000000"/>
        </w:rPr>
        <w:t xml:space="preserve"> 3. Порядок назначения и выплаты жилищной помощи</w:t>
      </w:r>
    </w:p>
    <w:bookmarkEnd w:id="33"/>
    <w:bookmarkStart w:name="z31" w:id="34"/>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p>
    <w:bookmarkEnd w:id="34"/>
    <w:bookmarkStart w:name="z32" w:id="35"/>
    <w:p>
      <w:pPr>
        <w:spacing w:after="0"/>
        <w:ind w:left="0"/>
        <w:jc w:val="both"/>
      </w:pPr>
      <w:r>
        <w:rPr>
          <w:rFonts w:ascii="Times New Roman"/>
          <w:b w:val="false"/>
          <w:i w:val="false"/>
          <w:color w:val="000000"/>
          <w:sz w:val="28"/>
        </w:rPr>
        <w:t>
      8.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35"/>
    <w:bookmarkStart w:name="z33" w:id="36"/>
    <w:p>
      <w:pPr>
        <w:spacing w:after="0"/>
        <w:ind w:left="0"/>
        <w:jc w:val="both"/>
      </w:pPr>
      <w:r>
        <w:rPr>
          <w:rFonts w:ascii="Times New Roman"/>
          <w:b w:val="false"/>
          <w:i w:val="false"/>
          <w:color w:val="000000"/>
          <w:sz w:val="28"/>
        </w:rPr>
        <w:t>
      9.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p>
    <w:bookmarkEnd w:id="36"/>
    <w:bookmarkStart w:name="z34" w:id="37"/>
    <w:p>
      <w:pPr>
        <w:spacing w:after="0"/>
        <w:ind w:left="0"/>
        <w:jc w:val="both"/>
      </w:pP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p>
    <w:bookmarkEnd w:id="37"/>
    <w:bookmarkStart w:name="z35" w:id="38"/>
    <w:p>
      <w:pPr>
        <w:spacing w:after="0"/>
        <w:ind w:left="0"/>
        <w:jc w:val="both"/>
      </w:pPr>
      <w:r>
        <w:rPr>
          <w:rFonts w:ascii="Times New Roman"/>
          <w:b w:val="false"/>
          <w:i w:val="false"/>
          <w:color w:val="000000"/>
          <w:sz w:val="28"/>
        </w:rPr>
        <w:t>
      11.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38"/>
    <w:bookmarkStart w:name="z36" w:id="39"/>
    <w:p>
      <w:pPr>
        <w:spacing w:after="0"/>
        <w:ind w:left="0"/>
        <w:jc w:val="both"/>
      </w:pPr>
      <w:r>
        <w:rPr>
          <w:rFonts w:ascii="Times New Roman"/>
          <w:b w:val="false"/>
          <w:i w:val="false"/>
          <w:color w:val="000000"/>
          <w:sz w:val="28"/>
        </w:rPr>
        <w:t>
      12. Жилищная помощь предоставляется в безналичной и наличной форме.</w:t>
      </w:r>
    </w:p>
    <w:bookmarkEnd w:id="39"/>
    <w:p>
      <w:pPr>
        <w:spacing w:after="0"/>
        <w:ind w:left="0"/>
        <w:jc w:val="both"/>
      </w:pPr>
      <w:r>
        <w:rPr>
          <w:rFonts w:ascii="Times New Roman"/>
          <w:b w:val="false"/>
          <w:i w:val="false"/>
          <w:color w:val="000000"/>
          <w:sz w:val="28"/>
        </w:rPr>
        <w:t>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p>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bookmarkStart w:name="z37" w:id="4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40"/>
    <w:bookmarkStart w:name="z38" w:id="41"/>
    <w:p>
      <w:pPr>
        <w:spacing w:after="0"/>
        <w:ind w:left="0"/>
        <w:jc w:val="both"/>
      </w:pPr>
      <w:r>
        <w:rPr>
          <w:rFonts w:ascii="Times New Roman"/>
          <w:b w:val="false"/>
          <w:i w:val="false"/>
          <w:color w:val="000000"/>
          <w:sz w:val="28"/>
        </w:rPr>
        <w:t>
      13. Жилищная помощь назначается с месяца подачи заявления, со всеми необходимыми документами, сроком на год с ежеквартальным предоставлением сведений о доходах, коммунальных расходах и регистрации состава семьи в данном жилье.</w:t>
      </w:r>
    </w:p>
    <w:bookmarkEnd w:id="41"/>
    <w:p>
      <w:pPr>
        <w:spacing w:after="0"/>
        <w:ind w:left="0"/>
        <w:jc w:val="both"/>
      </w:pPr>
      <w:r>
        <w:rPr>
          <w:rFonts w:ascii="Times New Roman"/>
          <w:b w:val="false"/>
          <w:i w:val="false"/>
          <w:color w:val="000000"/>
          <w:sz w:val="28"/>
        </w:rPr>
        <w:t>
      Перерегистрация получателей жилищной помощи аналогична первоначальной процедуре оформления.</w:t>
      </w:r>
    </w:p>
    <w:bookmarkStart w:name="z39" w:id="42"/>
    <w:p>
      <w:pPr>
        <w:spacing w:after="0"/>
        <w:ind w:left="0"/>
        <w:jc w:val="both"/>
      </w:pPr>
      <w:r>
        <w:rPr>
          <w:rFonts w:ascii="Times New Roman"/>
          <w:b w:val="false"/>
          <w:i w:val="false"/>
          <w:color w:val="000000"/>
          <w:sz w:val="28"/>
        </w:rPr>
        <w:t>
      14. Семьи, ежеквартально представляющие сведения о доходах, коммунальных расходах и составе семьи, получают жилищную помощь за квартал независимо от даты фактического представления документов.</w:t>
      </w:r>
    </w:p>
    <w:bookmarkEnd w:id="42"/>
    <w:bookmarkStart w:name="z40" w:id="43"/>
    <w:p>
      <w:pPr>
        <w:spacing w:after="0"/>
        <w:ind w:left="0"/>
        <w:jc w:val="both"/>
      </w:pPr>
      <w:r>
        <w:rPr>
          <w:rFonts w:ascii="Times New Roman"/>
          <w:b w:val="false"/>
          <w:i w:val="false"/>
          <w:color w:val="000000"/>
          <w:sz w:val="28"/>
        </w:rPr>
        <w:t>
      15. Семьям, не представившим сведения о доходах, коммунальных расходах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p>
    <w:bookmarkEnd w:id="43"/>
    <w:bookmarkStart w:name="z41" w:id="44"/>
    <w:p>
      <w:pPr>
        <w:spacing w:after="0"/>
        <w:ind w:left="0"/>
        <w:jc w:val="both"/>
      </w:pPr>
      <w:r>
        <w:rPr>
          <w:rFonts w:ascii="Times New Roman"/>
          <w:b w:val="false"/>
          <w:i w:val="false"/>
          <w:color w:val="000000"/>
          <w:sz w:val="28"/>
        </w:rPr>
        <w:t>
      16. При изменении тарифов на коммунальные услуги, производится назначение помощи по вновь утвержденному уполномоченным органом по регулированию естественных монополий тарифу с месяца предоставления в уполномоченный орган документа об изменении тарифа.</w:t>
      </w:r>
    </w:p>
    <w:bookmarkEnd w:id="44"/>
    <w:bookmarkStart w:name="z42" w:id="45"/>
    <w:p>
      <w:pPr>
        <w:spacing w:after="0"/>
        <w:ind w:left="0"/>
        <w:jc w:val="both"/>
      </w:pPr>
      <w:r>
        <w:rPr>
          <w:rFonts w:ascii="Times New Roman"/>
          <w:b w:val="false"/>
          <w:i w:val="false"/>
          <w:color w:val="000000"/>
          <w:sz w:val="28"/>
        </w:rPr>
        <w:t>
      17. При назначении жилищной помощи в семье не учитываются лица (учащиеся, студенты), временно проживающие в других городах, что подтверждается соответствующим документом.</w:t>
      </w:r>
    </w:p>
    <w:bookmarkEnd w:id="45"/>
    <w:bookmarkStart w:name="z43" w:id="46"/>
    <w:p>
      <w:pPr>
        <w:spacing w:after="0"/>
        <w:ind w:left="0"/>
        <w:jc w:val="left"/>
      </w:pPr>
      <w:r>
        <w:rPr>
          <w:rFonts w:ascii="Times New Roman"/>
          <w:b/>
          <w:i w:val="false"/>
          <w:color w:val="000000"/>
        </w:rPr>
        <w:t xml:space="preserve"> 5. Порядок обращения и начисления жилищной помощи</w:t>
      </w:r>
    </w:p>
    <w:bookmarkEnd w:id="46"/>
    <w:bookmarkStart w:name="z44" w:id="47"/>
    <w:p>
      <w:pPr>
        <w:spacing w:after="0"/>
        <w:ind w:left="0"/>
        <w:jc w:val="both"/>
      </w:pPr>
      <w:r>
        <w:rPr>
          <w:rFonts w:ascii="Times New Roman"/>
          <w:b w:val="false"/>
          <w:i w:val="false"/>
          <w:color w:val="000000"/>
          <w:sz w:val="28"/>
        </w:rPr>
        <w:t xml:space="preserve">
      18.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утвержденных постановлением Правительства Республики Казахстан от 30 декабря 2009 года № 2314.</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решения Сатпаевского городского маслихата Карагандинской области от 30.12.2020 </w:t>
      </w:r>
      <w:r>
        <w:rPr>
          <w:rFonts w:ascii="Times New Roman"/>
          <w:b w:val="false"/>
          <w:i w:val="false"/>
          <w:color w:val="000000"/>
          <w:sz w:val="28"/>
        </w:rPr>
        <w:t>№ 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При приеме документов через Государственную корпорацию услугополучателю выдается расписка о приеме соответствующих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xml:space="preserve">
      18-2. В случае представления неполного пакета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работник Государственной корпорации выдает расписку об отказе в приеме документов.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18-3.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18-4.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18-4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18-5.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18-6.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18-6 в соответствии с решением Сатпаевского городского маслихата Карагандинской области от 18.06.2018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3"/>
    <w:p>
      <w:pPr>
        <w:spacing w:after="0"/>
        <w:ind w:left="0"/>
        <w:jc w:val="both"/>
      </w:pPr>
      <w:r>
        <w:rPr>
          <w:rFonts w:ascii="Times New Roman"/>
          <w:b w:val="false"/>
          <w:i w:val="false"/>
          <w:color w:val="000000"/>
          <w:sz w:val="28"/>
        </w:rPr>
        <w:t>
      19. По результатам рассмотрения представленных документов уполномоченным органом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53"/>
    <w:bookmarkStart w:name="z46" w:id="54"/>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Сатпаевского городского маслихата Карагандинской области от 11.12.2019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21.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w:t>
      </w:r>
    </w:p>
    <w:bookmarkEnd w:id="55"/>
    <w:bookmarkStart w:name="z48" w:id="56"/>
    <w:p>
      <w:pPr>
        <w:spacing w:after="0"/>
        <w:ind w:left="0"/>
        <w:jc w:val="both"/>
      </w:pPr>
      <w:r>
        <w:rPr>
          <w:rFonts w:ascii="Times New Roman"/>
          <w:b w:val="false"/>
          <w:i w:val="false"/>
          <w:color w:val="000000"/>
          <w:sz w:val="28"/>
        </w:rPr>
        <w:t>
      22.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30 сессии</w:t>
            </w:r>
            <w:r>
              <w:br/>
            </w:r>
            <w:r>
              <w:rPr>
                <w:rFonts w:ascii="Times New Roman"/>
                <w:b w:val="false"/>
                <w:i w:val="false"/>
                <w:color w:val="000000"/>
                <w:sz w:val="20"/>
              </w:rPr>
              <w:t>Сатпаевского городского маслихата</w:t>
            </w:r>
            <w:r>
              <w:br/>
            </w:r>
            <w:r>
              <w:rPr>
                <w:rFonts w:ascii="Times New Roman"/>
                <w:b w:val="false"/>
                <w:i w:val="false"/>
                <w:color w:val="000000"/>
                <w:sz w:val="20"/>
              </w:rPr>
              <w:t>от 20 августа 2014 года № 262</w:t>
            </w:r>
          </w:p>
        </w:tc>
      </w:tr>
    </w:tbl>
    <w:bookmarkStart w:name="z50" w:id="5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Сатпаевского городского маслихата</w:t>
      </w:r>
    </w:p>
    <w:bookmarkEnd w:id="57"/>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решения</w:t>
      </w:r>
      <w:r>
        <w:rPr>
          <w:rFonts w:ascii="Times New Roman"/>
          <w:b w:val="false"/>
          <w:i w:val="false"/>
          <w:color w:val="ff0000"/>
          <w:sz w:val="28"/>
        </w:rPr>
        <w:t xml:space="preserve"> Сатпаевского городского маслихата Карагандинской области от 07.11.2014 № 283 (вводится в действие по истечении десяти календарных дней после первого официального опубликования).</w:t>
      </w:r>
    </w:p>
    <w:bookmarkStart w:name="z51"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21 февраля 2012 года № 26 "Об утверждении Правил определения размера и порядка оказания жилищной помощи малообеспеченным семьям (гражданам) города Сатпаев" (зарегистрировано в Реестре государственной регистрации нормативных правовых актов за № 8-6-136 и опубликовано 21 марта 2012 года в № 23 (1994) газеты "Шарайна").</w:t>
      </w:r>
    </w:p>
    <w:bookmarkEnd w:id="58"/>
    <w:bookmarkStart w:name="z52"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17 августа 2012 года № 73 "О внесении изменений в решение Сатпаевского городского маслихата от 21 февраля 2012 года № 26 "Об утверждении Правил оказания жилищной помощи малообеспеченным семьям (гражданам) города Сатпаев" (зарегистрировано в Реестре государственной регистрации нормативных правовых актов за № 1930 и опубликовано 14 сентября 2012 года в № 48 (2019) газеты "Шарайна").</w:t>
      </w:r>
    </w:p>
    <w:bookmarkEnd w:id="59"/>
    <w:bookmarkStart w:name="z53" w:id="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13 ноября 2012 года № 92 "О внесении изменений в решение Сатпаевского городского маслихата от 21 февраля 2012 года № 26 "Об утверждении Правил оказания жилищной помощи малообеспеченным семьям (гражданам) города Сатпаев" (зарегистрировано в Реестре государственной регистрации нормативных правовых актов за № 2003 и опубликовано 14 декабря 2012 года в № 62 (2033) газеты "Шарайна").</w:t>
      </w:r>
    </w:p>
    <w:bookmarkEnd w:id="60"/>
    <w:bookmarkStart w:name="z54"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20 февраля 2013 года № 112 "О внесении изменений и дополнений в решение Сатпаевского городского маслихата от 21 февраля 2012 года № 26 "Об утверждении Правил определения размера и порядка оказания жилищной помощи малообеспеченным семьям (гражданам) города Сатпаев" (зарегистрировано в Реестре государственной регистрации нормативных правовых актов за № 2237 и опубликовано 29 марта 2013 года в № 13 (2048) газеты "Шарайна").</w:t>
      </w:r>
    </w:p>
    <w:bookmarkEnd w:id="61"/>
    <w:bookmarkStart w:name="z55" w:id="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14 апреля 2014 года № 242 "О внесении изменений в решение Сатпаевского городского маслихата от 21 февраля 2012 года № 26 "Об утверждении Правил определения размера и порядка оказания жилищной помощи малообеспеченным семьям (гражданам) города Сатпаев" (зарегистрировано в Реестре государственной регистрации нормативных правовых актов за № 2626 и опубликовано 16 мая 2014 года в № 19 (2106) газеты "Шарайна").</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