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f47e" w14:textId="f52f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18 июня 2014 года № 217. Зарегистрировано Департаментом юстиции Кызылординской области 23 июня 2014 года № 4706. Утратило силу решением Казалинского районного маслихата Кызылординской области от 24 декабря 2015 года № 371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Казалинского районного маслихата Кызылординской области от 24.12.2015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 2676</w:t>
      </w:r>
      <w:r>
        <w:rPr>
          <w:rFonts w:ascii="Times New Roman"/>
          <w:b w:val="false"/>
          <w:i w:val="false"/>
          <w:color w:val="000000"/>
          <w:sz w:val="28"/>
        </w:rPr>
        <w:t xml:space="preserve"> "О государственных наградах Республики Казахстан", Законом Республики Казахстан от 5 апреля 1999 года </w:t>
      </w:r>
      <w:r>
        <w:rPr>
          <w:rFonts w:ascii="Times New Roman"/>
          <w:b w:val="false"/>
          <w:i w:val="false"/>
          <w:color w:val="000000"/>
          <w:sz w:val="28"/>
        </w:rPr>
        <w:t>№ 365-1</w:t>
      </w:r>
      <w:r>
        <w:rPr>
          <w:rFonts w:ascii="Times New Roman"/>
          <w:b w:val="false"/>
          <w:i w:val="false"/>
          <w:color w:val="000000"/>
          <w:sz w:val="28"/>
        </w:rPr>
        <w:t xml:space="preserve">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Казалинского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Отменить решение внеочередной ХХІХ сессии Казалинского районного маслихата от 23 апреля 2014 года № 203 "Об утверждении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 сессии Казалинского</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Наурызбай</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Казалинского</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Борикулаков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 учреждения</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"Казалинского районного отдела занятости</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 социальных программ"</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Жалгасбай Ж.Ж.</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"18" июнь 2014 г</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"18" июня 2014 года № 217</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Казалинского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Основные термины и понятия, которые используются в настоящих Правилах: </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государственным учреждением "Департамент статистики Кызылординской области"; </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Казалинского района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дни-дни национальных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коммунальное государственное учреждение "Отдел занятости, социальных программ и регистрации актов гражданского состояния Казалинского района"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Казалинского районного маслихата Кызылординской области от 22.04.2015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3.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xml:space="preserve">
      5.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Перечень категорий получателей социальной помощи: </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в том числе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 </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12-1) дети заболевшие болезнью гематологическими заболеваниями, включая гемобластозы и апластическую анемию состоящие на диспансерном учете.</w:t>
      </w:r>
      <w:r>
        <w:br/>
      </w:r>
      <w:r>
        <w:rPr>
          <w:rFonts w:ascii="Times New Roman"/>
          <w:b w:val="false"/>
          <w:i w:val="false"/>
          <w:color w:val="000000"/>
          <w:sz w:val="28"/>
        </w:rPr>
        <w:t xml:space="preserve">
      13) </w:t>
      </w:r>
      <w:r>
        <w:rPr>
          <w:rFonts w:ascii="Times New Roman"/>
          <w:b w:val="false"/>
          <w:i w:val="false"/>
          <w:color w:val="000000"/>
          <w:sz w:val="28"/>
        </w:rPr>
        <w:t>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 xml:space="preserve">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Казалинского районного маслихата Кызылординской области от 02.03.2015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Основаниями для проведения обследования материально-бытового положения лица (семьи) являются: </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xml:space="preserve">
      7.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xml:space="preserve">
      8. </w:t>
      </w:r>
      <w:r>
        <w:rPr>
          <w:rFonts w:ascii="Times New Roman"/>
          <w:b w:val="false"/>
          <w:i w:val="false"/>
          <w:color w:val="000000"/>
          <w:sz w:val="28"/>
        </w:rPr>
        <w:t xml:space="preserve"> Социальная помощь к памятным датам и праздничным дням предоставляется единовременно,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ко Дню Победы - 9 мая:</w:t>
      </w:r>
      <w:r>
        <w:br/>
      </w:r>
      <w:r>
        <w:rPr>
          <w:rFonts w:ascii="Times New Roman"/>
          <w:b w:val="false"/>
          <w:i w:val="false"/>
          <w:color w:val="000000"/>
          <w:sz w:val="28"/>
        </w:rPr>
        <w:t>
      </w:t>
      </w:r>
      <w:r>
        <w:rPr>
          <w:rFonts w:ascii="Times New Roman"/>
          <w:b w:val="false"/>
          <w:i w:val="false"/>
          <w:color w:val="000000"/>
          <w:sz w:val="28"/>
        </w:rPr>
        <w:t>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 единовременная помощь – 150 000 тенге;</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 xml:space="preserve">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ресчетного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8 с изменениями, внесенными решением Казалинского районного маслихата Кызылординской области от 02.03.2015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9. </w:t>
      </w:r>
      <w:r>
        <w:rPr>
          <w:rFonts w:ascii="Times New Roman"/>
          <w:b w:val="false"/>
          <w:i w:val="false"/>
          <w:color w:val="000000"/>
          <w:sz w:val="28"/>
        </w:rPr>
        <w:t xml:space="preserve"> Социальная поддержка предоставляется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превышающая 40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каһарманы", почетных званий Республики Казахстан ежемесячно в размере – предельного размера не превышающего 3 месячного расчетного показателя.</w:t>
      </w:r>
      <w:r>
        <w:br/>
      </w:r>
      <w:r>
        <w:rPr>
          <w:rFonts w:ascii="Times New Roman"/>
          <w:b w:val="false"/>
          <w:i w:val="false"/>
          <w:color w:val="000000"/>
          <w:sz w:val="28"/>
        </w:rPr>
        <w:t xml:space="preserve">
      10.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 </w:t>
      </w:r>
      <w:r>
        <w:br/>
      </w:r>
      <w:r>
        <w:rPr>
          <w:rFonts w:ascii="Times New Roman"/>
          <w:b w:val="false"/>
          <w:i w:val="false"/>
          <w:color w:val="000000"/>
          <w:sz w:val="28"/>
        </w:rPr>
        <w:t xml:space="preserve">
      11.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 в размере – предельного размера, не превышающего 10 месячного расчетного показателя.</w:t>
      </w:r>
      <w:r>
        <w:br/>
      </w:r>
      <w:r>
        <w:rPr>
          <w:rFonts w:ascii="Times New Roman"/>
          <w:b w:val="false"/>
          <w:i w:val="false"/>
          <w:color w:val="000000"/>
          <w:sz w:val="28"/>
        </w:rPr>
        <w:t xml:space="preserve">
      12.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12-1. Детям, состоящим на диспансерном учете с гематологическими заболеваниями, включая гемобластозы и апластическую анемию предоставляется ежемесячная социальная помощь на получение лекарства,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12-1 в соответствии с решением Казалинского районного маслихата Кызылординской области от 02.03.2015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13.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профессиональной учебной програмы послевузовского образования направленная на подгатовку научных и педагогических кадров присуждением академической степени "Магистр" в учебных заведениях, назначается молодежи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предостовляется за счет средств местного бюджета один раз в год для возмещения ежегодных платежей в пределах стоймости оброзовательных услуг, предоставляемых учебным заведением и затрат на питание и проживание.</w:t>
      </w:r>
      <w:r>
        <w:br/>
      </w:r>
      <w:r>
        <w:rPr>
          <w:rFonts w:ascii="Times New Roman"/>
          <w:b w:val="false"/>
          <w:i w:val="false"/>
          <w:color w:val="000000"/>
          <w:sz w:val="28"/>
        </w:rPr>
        <w:t xml:space="preserve">
      14.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16.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17.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xml:space="preserve">
      18.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19.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20.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21.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22.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23.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пунктах 19 и 20 настоящих Правил, уполномоченный орган в течение двадцати рабочих дней со дня принятия документов от заявителя или акима поселка, сельского округа принимает решение об оказании либо отказе в оказании социальной помощи. </w:t>
      </w:r>
      <w:r>
        <w:br/>
      </w:r>
      <w:r>
        <w:rPr>
          <w:rFonts w:ascii="Times New Roman"/>
          <w:b w:val="false"/>
          <w:i w:val="false"/>
          <w:color w:val="000000"/>
          <w:sz w:val="28"/>
        </w:rPr>
        <w:t xml:space="preserve">
      24.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25.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xml:space="preserve">
      26.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xml:space="preserve">
      27.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29.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xml:space="preserve">
      31.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 </w:t>
      </w:r>
      <w:r>
        <w:br/>
      </w:r>
      <w:r>
        <w:rPr>
          <w:rFonts w:ascii="Times New Roman"/>
          <w:b w:val="false"/>
          <w:i w:val="false"/>
          <w:color w:val="000000"/>
          <w:sz w:val="28"/>
        </w:rPr>
        <w:t xml:space="preserve">
      32.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 xml:space="preserve">правилам оказания социальной </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 </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Регистрационный номер семьи _________________ </w:t>
      </w:r>
      <w:r>
        <w:br/>
      </w:r>
      <w:r>
        <w:rPr>
          <w:rFonts w:ascii="Times New Roman"/>
          <w:b w:val="false"/>
          <w:i w:val="false"/>
          <w:color w:val="000000"/>
          <w:sz w:val="28"/>
        </w:rPr>
        <w:t>
</w:t>
      </w:r>
    </w:p>
    <w:bookmarkStart w:name="z144" w:id="7"/>
    <w:p>
      <w:pPr>
        <w:spacing w:after="0"/>
        <w:ind w:left="0"/>
        <w:jc w:val="left"/>
      </w:pPr>
      <w:r>
        <w:rPr>
          <w:rFonts w:ascii="Times New Roman"/>
          <w:b/>
          <w:i w:val="false"/>
          <w:color w:val="000000"/>
        </w:rPr>
        <w:t xml:space="preserve"> Сведения о составе семьи заявителя</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к </w:t>
            </w:r>
            <w:r>
              <w:br/>
            </w:r>
            <w:r>
              <w:rPr>
                <w:rFonts w:ascii="Times New Roman"/>
                <w:b w:val="false"/>
                <w:i w:val="false"/>
                <w:color w:val="000000"/>
                <w:sz w:val="20"/>
              </w:rPr>
              <w:t xml:space="preserve">правилам оказания социальной </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 </w:t>
            </w:r>
            <w:r>
              <w:br/>
            </w:r>
            <w:r>
              <w:rPr>
                <w:rFonts w:ascii="Times New Roman"/>
                <w:b w:val="false"/>
                <w:i w:val="false"/>
                <w:color w:val="000000"/>
                <w:sz w:val="20"/>
              </w:rPr>
              <w:t>категорий нуждающихся граждан</w:t>
            </w:r>
          </w:p>
        </w:tc>
      </w:tr>
    </w:tbl>
    <w:bookmarkStart w:name="z157" w:id="8"/>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 </w:t>
      </w:r>
      <w:r>
        <w:br/>
      </w:r>
      <w:r>
        <w:rPr>
          <w:rFonts w:ascii="Times New Roman"/>
          <w:b w:val="false"/>
          <w:i w:val="false"/>
          <w:color w:val="000000"/>
          <w:sz w:val="28"/>
        </w:rPr>
        <w:t>
      </w:t>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394"/>
        <w:gridCol w:w="659"/>
        <w:gridCol w:w="659"/>
        <w:gridCol w:w="2740"/>
        <w:gridCol w:w="659"/>
        <w:gridCol w:w="4091"/>
        <w:gridCol w:w="1028"/>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w:t>
            </w:r>
            <w:r>
              <w:br/>
            </w:r>
            <w:r>
              <w:rPr>
                <w:rFonts w:ascii="Times New Roman"/>
                <w:b w:val="false"/>
                <w:i w:val="false"/>
                <w:color w:val="000000"/>
                <w:sz w:val="20"/>
              </w:rPr>
              <w:t xml:space="preserve">
к заяви </w:t>
            </w:r>
            <w:r>
              <w:br/>
            </w:r>
            <w:r>
              <w:rPr>
                <w:rFonts w:ascii="Times New Roman"/>
                <w:b w:val="false"/>
                <w:i w:val="false"/>
                <w:color w:val="000000"/>
                <w:sz w:val="20"/>
              </w:rPr>
              <w:t xml:space="preserve">
телю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 </w:t>
            </w:r>
            <w:r>
              <w:br/>
            </w:r>
            <w:r>
              <w:rPr>
                <w:rFonts w:ascii="Times New Roman"/>
                <w:b w:val="false"/>
                <w:i w:val="false"/>
                <w:color w:val="000000"/>
                <w:sz w:val="20"/>
              </w:rPr>
              <w:t xml:space="preserve">
тость (место работы, учебы)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общественных работах, профессиональной подготовке (переподготовке, повышении </w:t>
            </w:r>
            <w:r>
              <w:br/>
            </w:r>
            <w:r>
              <w:rPr>
                <w:rFonts w:ascii="Times New Roman"/>
                <w:b w:val="false"/>
                <w:i w:val="false"/>
                <w:color w:val="000000"/>
                <w:sz w:val="20"/>
              </w:rPr>
              <w:t>
квалификации) или в активных мерах содействия занятости</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w:t>
      </w:r>
      <w:r>
        <w:br/>
      </w:r>
      <w:r>
        <w:rPr>
          <w:rFonts w:ascii="Times New Roman"/>
          <w:b w:val="false"/>
          <w:i w:val="false"/>
          <w:color w:val="000000"/>
          <w:sz w:val="28"/>
        </w:rPr>
        <w:t>
      </w:t>
      </w:r>
      <w:r>
        <w:rPr>
          <w:rFonts w:ascii="Times New Roman"/>
          <w:b w:val="false"/>
          <w:i w:val="false"/>
          <w:color w:val="000000"/>
          <w:sz w:val="28"/>
        </w:rPr>
        <w:t xml:space="preserve">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квартал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(заполняется в случае отказа заявителя от проведения обследования) </w:t>
      </w:r>
      <w:r>
        <w:br/>
      </w:r>
      <w:r>
        <w:rPr>
          <w:rFonts w:ascii="Times New Roman"/>
          <w:b w:val="false"/>
          <w:i w:val="false"/>
          <w:color w:val="000000"/>
          <w:sz w:val="28"/>
        </w:rPr>
        <w:t>
      </w:t>
      </w:r>
      <w:r>
        <w:rPr>
          <w:rFonts w:ascii="Times New Roman"/>
          <w:b w:val="false"/>
          <w:i w:val="false"/>
          <w:color w:val="000000"/>
          <w:sz w:val="28"/>
        </w:rPr>
        <w:t>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к </w:t>
            </w:r>
            <w:r>
              <w:br/>
            </w:r>
            <w:r>
              <w:rPr>
                <w:rFonts w:ascii="Times New Roman"/>
                <w:b w:val="false"/>
                <w:i w:val="false"/>
                <w:color w:val="000000"/>
                <w:sz w:val="20"/>
              </w:rPr>
              <w:t xml:space="preserve">правилам оказания социальной </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 </w:t>
            </w:r>
            <w:r>
              <w:br/>
            </w:r>
            <w:r>
              <w:rPr>
                <w:rFonts w:ascii="Times New Roman"/>
                <w:b w:val="false"/>
                <w:i w:val="false"/>
                <w:color w:val="000000"/>
                <w:sz w:val="20"/>
              </w:rPr>
              <w:t>категорий нуждающихся граждан</w:t>
            </w:r>
          </w:p>
        </w:tc>
      </w:tr>
    </w:tbl>
    <w:bookmarkStart w:name="z212" w:id="9"/>
    <w:p>
      <w:pPr>
        <w:spacing w:after="0"/>
        <w:ind w:left="0"/>
        <w:jc w:val="left"/>
      </w:pPr>
      <w:r>
        <w:rPr>
          <w:rFonts w:ascii="Times New Roman"/>
          <w:b/>
          <w:i w:val="false"/>
          <w:color w:val="000000"/>
        </w:rPr>
        <w:t xml:space="preserve">  Заключение участковой комиссии № __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 _________ 20__ г. </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 xml:space="preserve">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