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8c90" w14:textId="b738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районного акимата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Бейнеуского районного акимата Мангистауской области от 19 марта 2014 года № 33. Зарегистрировано Департаментом юстиции Мангистауской области 28 апреля 2014 года № 2404. Утратило силу постановлением акимата Бейнеуского района Мангистауской области от 24 мая 2016 года № 77</w:t>
      </w:r>
    </w:p>
    <w:p>
      <w:pPr>
        <w:spacing w:after="0"/>
        <w:ind w:left="0"/>
        <w:jc w:val="left"/>
      </w:pPr>
      <w:r>
        <w:rPr>
          <w:rFonts w:ascii="Times New Roman"/>
          <w:b w:val="false"/>
          <w:i w:val="false"/>
          <w:color w:val="ff0000"/>
          <w:sz w:val="28"/>
        </w:rPr>
        <w:t xml:space="preserve">      Сноска. Утратило силу постановлением акимата Бейнеуского района Мангистауской области от 24.05.2016 </w:t>
      </w:r>
      <w:r>
        <w:rPr>
          <w:rFonts w:ascii="Times New Roman"/>
          <w:b w:val="false"/>
          <w:i w:val="false"/>
          <w:color w:val="ff0000"/>
          <w:sz w:val="28"/>
        </w:rPr>
        <w:t>№ 77</w:t>
      </w:r>
      <w:r>
        <w:rPr>
          <w:rFonts w:ascii="Times New Roman"/>
          <w:b w:val="false"/>
          <w:i w:val="false"/>
          <w:color w:val="ff0000"/>
          <w:sz w:val="28"/>
        </w:rPr>
        <w:t xml:space="preserve"> (вводится в действие со дня принятия)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Республике Казахстан", районный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районного акимата.</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Бейнеуского района" (далее – аппарат) (У.Амирханова) обеспечить государственную регистрацию настоящего постановления в органах юстиции, его официального опубликования в средствах массовой информации и размещения в информационно – 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У.Амирханову.</w:t>
      </w:r>
      <w:r>
        <w:br/>
      </w:r>
      <w:r>
        <w:rPr>
          <w:rFonts w:ascii="Times New Roman"/>
          <w:b w:val="false"/>
          <w:i w:val="false"/>
          <w:color w:val="000000"/>
          <w:sz w:val="28"/>
        </w:rPr>
        <w:t>
      </w:t>
      </w:r>
      <w:r>
        <w:rPr>
          <w:rFonts w:ascii="Times New Roman"/>
          <w:b w:val="false"/>
          <w:i w:val="false"/>
          <w:color w:val="000000"/>
          <w:sz w:val="28"/>
        </w:rPr>
        <w:t xml:space="preserve">4. Настоящее </w:t>
      </w:r>
      <w:r>
        <w:rPr>
          <w:rFonts w:ascii="Times New Roman"/>
          <w:b w:val="false"/>
          <w:i w:val="false"/>
          <w:color w:val="000000"/>
          <w:sz w:val="28"/>
        </w:rPr>
        <w:t>постановление</w:t>
      </w:r>
      <w:r>
        <w:rPr>
          <w:rFonts w:ascii="Times New Roman"/>
          <w:b w:val="false"/>
          <w:i w:val="false"/>
          <w:color w:val="000000"/>
          <w:sz w:val="28"/>
        </w:rPr>
        <w:t xml:space="preserve">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Абилшеев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районного акимата № 33</w:t>
            </w:r>
            <w:r>
              <w:br/>
            </w:r>
            <w:r>
              <w:rPr>
                <w:rFonts w:ascii="Times New Roman"/>
                <w:b w:val="false"/>
                <w:i w:val="false"/>
                <w:color w:val="000000"/>
                <w:sz w:val="20"/>
              </w:rPr>
              <w:t>от 19 марта 2014 года</w:t>
            </w:r>
          </w:p>
        </w:tc>
      </w:tr>
    </w:tbl>
    <w:p>
      <w:pPr>
        <w:spacing w:after="0"/>
        <w:ind w:left="0"/>
        <w:jc w:val="left"/>
      </w:pPr>
      <w:r>
        <w:rPr>
          <w:rFonts w:ascii="Times New Roman"/>
          <w:b/>
          <w:i w:val="false"/>
          <w:color w:val="000000"/>
        </w:rPr>
        <w:t xml:space="preserve"> Регламент районного акимата 1. Общие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1. Бейнеуский районный акимат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Бейнеуского района.</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Бейнеуского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Планирование работы</w:t>
      </w:r>
    </w:p>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подготовки и проведения заседаний акимата</w:t>
      </w:r>
    </w:p>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маслихата, акимы сел,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Порядок подготовки и оформления проектов</w:t>
      </w:r>
      <w:r>
        <w:br/>
      </w:r>
      <w:r>
        <w:rPr>
          <w:rFonts w:ascii="Times New Roman"/>
          <w:b/>
          <w:i w:val="false"/>
          <w:color w:val="000000"/>
        </w:rPr>
        <w:t>актов акимата и акима</w:t>
      </w:r>
    </w:p>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18.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настоящим Регламентом.</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24.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33.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34.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Порядок организации исполнения законодательных актов, актов и поручений Президента Республики Казахстан, Правительства Республики Казахстан, Премьер-Министра Республики Казахстан, акимата и акима области, акимата и акима</w:t>
      </w:r>
    </w:p>
    <w:p>
      <w:pPr>
        <w:spacing w:after="0"/>
        <w:ind w:left="0"/>
        <w:jc w:val="left"/>
      </w:pPr>
      <w:r>
        <w:rPr>
          <w:rFonts w:ascii="Times New Roman"/>
          <w:b w:val="false"/>
          <w:i w:val="false"/>
          <w:color w:val="000000"/>
          <w:sz w:val="28"/>
        </w:rPr>
        <w:t>      </w:t>
      </w:r>
      <w:r>
        <w:rPr>
          <w:rFonts w:ascii="Times New Roman"/>
          <w:b w:val="false"/>
          <w:i w:val="false"/>
          <w:color w:val="000000"/>
          <w:sz w:val="28"/>
        </w:rPr>
        <w:t>35. Организация исполнения законодательных актов, актов и поручений Президента Республики Казахстан, Правительства Республики Казахстан, Премьер-Министра Республики Казахстан, акимата и акима области, акимата и акима (далее – акты и поручения) осуществляется в соответствии с настоящим Регламентом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36. На контроль берутся акты и поручения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37. Ответственность за своевременное и качественное исполнение актов и поручений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38.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39.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40. Информационно - аналитическое обеспечение деятельности по контролю за сроками исполнения актов и поручений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41. Аппарат, систематически информируя акима о ходе выполнения актов и поручений,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актов и поручений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