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47f12" w14:textId="3a47f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норматива отчисления части чистого дохода районных коммунальных государственных предприятий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Бейнеуского районного акимата Мангистауской области от 19 марта 2014 года № 34. Зарегистрировано Департаментом юстиции Мангистауской области 28 апреля 2014 года № 2405. Отменено - постановлением акимата Бейнеуского района Мангистауской области от 15 июня 2015 года № 104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 xml:space="preserve">Сноска. </w:t>
      </w:r>
      <w:r>
        <w:rPr>
          <w:rFonts w:ascii="Times New Roman"/>
          <w:b w:val="false"/>
          <w:i/>
          <w:color w:val="000000"/>
          <w:sz w:val="28"/>
        </w:rPr>
        <w:t xml:space="preserve">Отменено - </w:t>
      </w:r>
      <w:r>
        <w:rPr>
          <w:rFonts w:ascii="Times New Roman"/>
          <w:b w:val="false"/>
          <w:i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/>
          <w:color w:val="000000"/>
          <w:sz w:val="28"/>
        </w:rPr>
        <w:t>акимата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 xml:space="preserve">Бейнеуского района </w:t>
      </w:r>
      <w:r>
        <w:rPr>
          <w:rFonts w:ascii="Times New Roman"/>
          <w:b w:val="false"/>
          <w:i/>
          <w:color w:val="000000"/>
          <w:sz w:val="28"/>
        </w:rPr>
        <w:t>Мангистау</w:t>
      </w:r>
      <w:r>
        <w:rPr>
          <w:rFonts w:ascii="Times New Roman"/>
          <w:b w:val="false"/>
          <w:i/>
          <w:color w:val="000000"/>
          <w:sz w:val="28"/>
        </w:rPr>
        <w:t>ской</w:t>
      </w:r>
      <w:r>
        <w:rPr>
          <w:rFonts w:ascii="Times New Roman"/>
          <w:b w:val="false"/>
          <w:i/>
          <w:color w:val="000000"/>
          <w:sz w:val="28"/>
        </w:rPr>
        <w:t xml:space="preserve"> области от 15.</w:t>
      </w:r>
      <w:r>
        <w:rPr>
          <w:rFonts w:ascii="Times New Roman"/>
          <w:b w:val="false"/>
          <w:i/>
          <w:color w:val="000000"/>
          <w:sz w:val="28"/>
        </w:rPr>
        <w:t>06.2015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104 </w:t>
      </w:r>
      <w:r>
        <w:rPr>
          <w:rFonts w:ascii="Times New Roman"/>
          <w:b w:val="false"/>
          <w:i/>
          <w:color w:val="000000"/>
          <w:sz w:val="28"/>
        </w:rPr>
        <w:t xml:space="preserve">(вводится в действие со дня </w:t>
      </w:r>
      <w:r>
        <w:rPr>
          <w:rFonts w:ascii="Times New Roman"/>
          <w:b w:val="false"/>
          <w:i/>
          <w:color w:val="000000"/>
          <w:sz w:val="28"/>
        </w:rPr>
        <w:t>принятия</w:t>
      </w:r>
      <w:r>
        <w:rPr>
          <w:rFonts w:ascii="Times New Roman"/>
          <w:b w:val="false"/>
          <w:i/>
          <w:color w:val="000000"/>
          <w:sz w:val="28"/>
        </w:rPr>
        <w:t>)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Мангистауской области от 26 декабря 2013 года № 382 "Об утверждении норматива отчисления части чистого дохода областных коммунальных государственных предприятий", зарегистрированного в Реестре государственной регистрации нормативных правовых актов под номером № 2354,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прилагаемый норматив отчисления части чистого дохода районных коммунальных государственных предприятий (далее-предприятия).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Уполномоченным органам предприятий представлять в срок до 1 мая года, предшествующего планируемому, в уполномоченный орган по управлению коммунальным имуществом прогнозные суммы части чистого дохода, подлежащие перечислению в местный бюджет на предстоящий трехлетний период, а также размер чистого дохода, перечисленного коммунальным государственным предприятием в местный бюджет в отчетном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"Аппарат акима Бейнеуского района" (У.Амирханова) обеспечить государственную регистрацию настоящего постановления в органах юстиции, его официального опубликования в средствах массовой информации и размещения в информационно – 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К.Машырыкова.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его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Абилшеев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акимата № 34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марта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районных коммунальных государственных предприятий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Норматив отчисления части чистого дохода районных коммунальных государственных предприятий в местный бюджет определяется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7"/>
        <w:gridCol w:w="6693"/>
      </w:tblGrid>
      <w:tr>
        <w:trPr>
          <w:trHeight w:val="30" w:hRule="atLeast"/>
        </w:trPr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до 500 000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процента с суммы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до 1 000 000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процента с суммы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до 2 000 000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процента с суммы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до 3 000 000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процента с суммы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3 000 001 тенге до 10 000 000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 тенге+12 процентов с суммы, превышающей чистый доход в размере 3 000 000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10 000 001 тенге до 50 000 000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1 140 000 тенге+15 процентов с суммы, превышающей чистый доход в размере 10 000 000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50 000 001 тенге до 250 000 000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7 140 000 тенге+20 процентов с суммы, превышающей чистый доход в размере 50 000 000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250 000 001 тенге до 500 000 000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47 140 000 тенге+25 процентов с суммы, превышающей чистый доход в размере 250 000 000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