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708f" w14:textId="b1a7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Каракиянского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Каракиянского района Мангистауской области от 11 марта 2014 года № 16/172. Зарегистрировано Департаментом юстиции Мангистауской области 17 апреля 2014 года № 2397. Утратило силу решением Каракиянского районного маслихата Мангистауской области от 14 декабря 2017 года № 13/165</w:t>
      </w:r>
    </w:p>
    <w:p>
      <w:pPr>
        <w:spacing w:after="0"/>
        <w:ind w:left="0"/>
        <w:jc w:val="both"/>
      </w:pPr>
      <w:bookmarkStart w:name="z1" w:id="0"/>
      <w:r>
        <w:rPr>
          <w:rFonts w:ascii="Times New Roman"/>
          <w:b w:val="false"/>
          <w:i w:val="false"/>
          <w:color w:val="ff0000"/>
          <w:sz w:val="28"/>
        </w:rPr>
        <w:t xml:space="preserve">
      Сноска. Утратило силу решением Каракиянского районного маслихата Мангистауской области от 14.12.2017 </w:t>
      </w:r>
      <w:r>
        <w:rPr>
          <w:rFonts w:ascii="Times New Roman"/>
          <w:b w:val="false"/>
          <w:i w:val="false"/>
          <w:color w:val="ff0000"/>
          <w:sz w:val="28"/>
        </w:rPr>
        <w:t>№ 13/165</w:t>
      </w:r>
      <w:r>
        <w:rPr>
          <w:rFonts w:ascii="Times New Roman"/>
          <w:b w:val="false"/>
          <w:i w:val="false"/>
          <w:color w:val="ff0000"/>
          <w:sz w:val="28"/>
        </w:rPr>
        <w:t xml:space="preserve"> (вводится в действие по истечении</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В соответствии со статьей </w:t>
      </w:r>
      <w:r>
        <w:rPr>
          <w:rFonts w:ascii="Times New Roman"/>
          <w:b w:val="false"/>
          <w:i w:val="false"/>
          <w:color w:val="000000"/>
          <w:sz w:val="28"/>
        </w:rPr>
        <w:t>9 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Каракиянского районного маслихата.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Каракиянского районного маслихата законности, полномочия депутатов и по социальным вопросам (председатель комиссии Е.Таджибаев).</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Каракиянского районного маслихата" после государственной регистрации обеспечить опубликование настоящего решения на информационно-правовую систему "Әділет".</w:t>
      </w:r>
    </w:p>
    <w:bookmarkEnd w:id="3"/>
    <w:bookmarkStart w:name="z5"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К.Абдирахман</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А.Мееров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Каракиянского</w:t>
            </w:r>
            <w:r>
              <w:br/>
            </w:r>
            <w:r>
              <w:rPr>
                <w:rFonts w:ascii="Times New Roman"/>
                <w:b w:val="false"/>
                <w:i w:val="false"/>
                <w:color w:val="000000"/>
                <w:sz w:val="20"/>
              </w:rPr>
              <w:t>районного маслихата от 11 марта</w:t>
            </w:r>
            <w:r>
              <w:br/>
            </w:r>
            <w:r>
              <w:rPr>
                <w:rFonts w:ascii="Times New Roman"/>
                <w:b w:val="false"/>
                <w:i w:val="false"/>
                <w:color w:val="000000"/>
                <w:sz w:val="20"/>
              </w:rPr>
              <w:t>2014 года № 16/172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7" w:id="5"/>
    <w:p>
      <w:pPr>
        <w:spacing w:after="0"/>
        <w:ind w:left="0"/>
        <w:jc w:val="left"/>
      </w:pPr>
      <w:r>
        <w:rPr>
          <w:rFonts w:ascii="Times New Roman"/>
          <w:b/>
          <w:i w:val="false"/>
          <w:color w:val="000000"/>
        </w:rPr>
        <w:t xml:space="preserve"> Регламент Каракиянского районного маслихата</w:t>
      </w:r>
      <w:r>
        <w:br/>
      </w:r>
      <w:r>
        <w:rPr>
          <w:rFonts w:ascii="Times New Roman"/>
          <w:b/>
          <w:i w:val="false"/>
          <w:color w:val="000000"/>
        </w:rPr>
        <w:t>1. Общие положения</w:t>
      </w:r>
    </w:p>
    <w:bookmarkEnd w:id="5"/>
    <w:bookmarkStart w:name="z8" w:id="6"/>
    <w:p>
      <w:pPr>
        <w:spacing w:after="0"/>
        <w:ind w:left="0"/>
        <w:jc w:val="both"/>
      </w:pPr>
      <w:r>
        <w:rPr>
          <w:rFonts w:ascii="Times New Roman"/>
          <w:b w:val="false"/>
          <w:i w:val="false"/>
          <w:color w:val="000000"/>
          <w:sz w:val="28"/>
        </w:rPr>
        <w:t xml:space="preserve">
      1. Регламент Каракиянского районного маслихата (далее - Регламент) разработан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9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9" w:id="7"/>
    <w:p>
      <w:pPr>
        <w:spacing w:after="0"/>
        <w:ind w:left="0"/>
        <w:jc w:val="both"/>
      </w:pPr>
      <w:r>
        <w:rPr>
          <w:rFonts w:ascii="Times New Roman"/>
          <w:b w:val="false"/>
          <w:i w:val="false"/>
          <w:color w:val="000000"/>
          <w:sz w:val="28"/>
        </w:rPr>
        <w:t xml:space="preserve">
      2. Каракиянский районный маслихат (местный представительный орган) (далее маслихат)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района,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10"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11" w:id="9"/>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9"/>
    <w:bookmarkStart w:name="z12"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3" w:id="11"/>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1"/>
    <w:bookmarkStart w:name="z14" w:id="12"/>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w:t>
      </w:r>
    </w:p>
    <w:bookmarkEnd w:id="12"/>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5" w:id="13"/>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3"/>
    <w:bookmarkStart w:name="z16" w:id="14"/>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маслихата, а также акима района.</w:t>
      </w:r>
    </w:p>
    <w:bookmarkEnd w:id="14"/>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5"/>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p>
    <w:bookmarkEnd w:id="15"/>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p>
    <w:bookmarkStart w:name="z18" w:id="16"/>
    <w:p>
      <w:pPr>
        <w:spacing w:after="0"/>
        <w:ind w:left="0"/>
        <w:jc w:val="both"/>
      </w:pP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p>
    <w:bookmarkEnd w:id="16"/>
    <w:bookmarkStart w:name="z19" w:id="17"/>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bookmarkEnd w:id="1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both"/>
      </w:pPr>
      <w:r>
        <w:rPr>
          <w:rFonts w:ascii="Times New Roman"/>
          <w:b w:val="false"/>
          <w:i w:val="false"/>
          <w:color w:val="000000"/>
          <w:sz w:val="28"/>
        </w:rPr>
        <w:t>
      На время проведения каждой сессии районного маслихата на первом заседании образуется секретариат сессии.</w:t>
      </w:r>
    </w:p>
    <w:p>
      <w:pPr>
        <w:spacing w:after="0"/>
        <w:ind w:left="0"/>
        <w:jc w:val="both"/>
      </w:pPr>
      <w:r>
        <w:rPr>
          <w:rFonts w:ascii="Times New Roman"/>
          <w:b w:val="false"/>
          <w:i w:val="false"/>
          <w:color w:val="000000"/>
          <w:sz w:val="28"/>
        </w:rPr>
        <w:t>
      Секретариат избирается открытым голосованием из числа депутатов районного маслихата в составе не менее чем из трех человек. Предложения по персональному составу секретариата вносятся председателем сессии. Принимается решение об избрании секретариата маслихата. Секретариат организует ведение протокола сессии районного маслихата, ведет запись желающих выступить, регистрирует депутатские вопросы, справки, сообщения, заявления и другие материалы депутатов.</w:t>
      </w:r>
    </w:p>
    <w:bookmarkStart w:name="z20" w:id="18"/>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18"/>
    <w:bookmarkStart w:name="z21" w:id="19"/>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акимы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9"/>
    <w:bookmarkStart w:name="z22" w:id="20"/>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3" w:id="21"/>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1"/>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4" w:id="22"/>
    <w:p>
      <w:pPr>
        <w:spacing w:after="0"/>
        <w:ind w:left="0"/>
        <w:jc w:val="both"/>
      </w:pPr>
      <w:r>
        <w:rPr>
          <w:rFonts w:ascii="Times New Roman"/>
          <w:b w:val="false"/>
          <w:i w:val="false"/>
          <w:color w:val="000000"/>
          <w:sz w:val="28"/>
        </w:rPr>
        <w:t>
      16. Время выступлений на заседаниях маслихата для докладов 35-40 минут, содокладов 15 минут, выступлений в прениях до 10-ти минут и по порядку ведения заседания, обсуждения кандидатур, голосования, справок и вопросов до 3-х минут. Докладчикам и содокладчикам отводится время для ответов на вопросы не более 10-ти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5" w:id="23"/>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3"/>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6" w:id="24"/>
    <w:p>
      <w:pPr>
        <w:spacing w:after="0"/>
        <w:ind w:left="0"/>
        <w:jc w:val="left"/>
      </w:pPr>
      <w:r>
        <w:rPr>
          <w:rFonts w:ascii="Times New Roman"/>
          <w:b/>
          <w:i w:val="false"/>
          <w:color w:val="000000"/>
        </w:rPr>
        <w:t xml:space="preserve"> 2.2. Порядок принятия актов маслихата</w:t>
      </w:r>
    </w:p>
    <w:bookmarkEnd w:id="24"/>
    <w:bookmarkStart w:name="z27" w:id="25"/>
    <w:p>
      <w:pPr>
        <w:spacing w:after="0"/>
        <w:ind w:left="0"/>
        <w:jc w:val="both"/>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6"/>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районного акимата маслихат принимает совместное с ним решение.</w:t>
      </w:r>
    </w:p>
    <w:bookmarkStart w:name="z29" w:id="27"/>
    <w:p>
      <w:pPr>
        <w:spacing w:after="0"/>
        <w:ind w:left="0"/>
        <w:jc w:val="both"/>
      </w:pPr>
      <w:r>
        <w:rPr>
          <w:rFonts w:ascii="Times New Roman"/>
          <w:b w:val="false"/>
          <w:i w:val="false"/>
          <w:color w:val="000000"/>
          <w:sz w:val="28"/>
        </w:rPr>
        <w:t xml:space="preserve">
      20. Решения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департаментом юстиции Мангистауской области и </w:t>
      </w:r>
      <w:r>
        <w:rPr>
          <w:rFonts w:ascii="Times New Roman"/>
          <w:b w:val="false"/>
          <w:i w:val="false"/>
          <w:color w:val="000000"/>
          <w:sz w:val="28"/>
        </w:rPr>
        <w:t>опубликованию</w:t>
      </w:r>
      <w:r>
        <w:rPr>
          <w:rFonts w:ascii="Times New Roman"/>
          <w:b w:val="false"/>
          <w:i w:val="false"/>
          <w:color w:val="000000"/>
          <w:sz w:val="28"/>
        </w:rPr>
        <w:t xml:space="preserve"> в установленном законодательством Республики Казахстан порядке.</w:t>
      </w:r>
    </w:p>
    <w:bookmarkEnd w:id="27"/>
    <w:bookmarkStart w:name="z30" w:id="28"/>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8"/>
    <w:bookmarkStart w:name="z31" w:id="29"/>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9"/>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2" w:id="30"/>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0"/>
    <w:bookmarkStart w:name="z33" w:id="31"/>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1"/>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4" w:id="32"/>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32"/>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5" w:id="33"/>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3"/>
    <w:p>
      <w:pPr>
        <w:spacing w:after="0"/>
        <w:ind w:left="0"/>
        <w:jc w:val="both"/>
      </w:pP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6" w:id="34"/>
    <w:p>
      <w:pPr>
        <w:spacing w:after="0"/>
        <w:ind w:left="0"/>
        <w:jc w:val="both"/>
      </w:pPr>
      <w:r>
        <w:rPr>
          <w:rFonts w:ascii="Times New Roman"/>
          <w:b w:val="false"/>
          <w:i w:val="false"/>
          <w:color w:val="000000"/>
          <w:sz w:val="28"/>
        </w:rPr>
        <w:t xml:space="preserve">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государственном языке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p>
    <w:bookmarkEnd w:id="34"/>
    <w:bookmarkStart w:name="z37" w:id="35"/>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5"/>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постоянную комиссию, которая осуществляет свод предложений и подготовку заключения по проекту бюджета района.</w:t>
      </w:r>
    </w:p>
    <w:p>
      <w:pPr>
        <w:spacing w:after="0"/>
        <w:ind w:left="0"/>
        <w:jc w:val="both"/>
      </w:pPr>
      <w:r>
        <w:rPr>
          <w:rFonts w:ascii="Times New Roman"/>
          <w:b w:val="false"/>
          <w:i w:val="false"/>
          <w:color w:val="000000"/>
          <w:sz w:val="28"/>
        </w:rPr>
        <w:t>
      Районный отдел экономики и финансов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маслихатом не позднее двухнедельного срока после утверждения областного бюджета.</w:t>
      </w:r>
    </w:p>
    <w:bookmarkStart w:name="z38" w:id="36"/>
    <w:p>
      <w:pPr>
        <w:spacing w:after="0"/>
        <w:ind w:left="0"/>
        <w:jc w:val="both"/>
      </w:pPr>
      <w:r>
        <w:rPr>
          <w:rFonts w:ascii="Times New Roman"/>
          <w:b w:val="false"/>
          <w:i w:val="false"/>
          <w:color w:val="000000"/>
          <w:sz w:val="28"/>
        </w:rPr>
        <w:t xml:space="preserve">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p>
    <w:bookmarkEnd w:id="36"/>
    <w:bookmarkStart w:name="z84" w:id="37"/>
    <w:p>
      <w:pPr>
        <w:spacing w:after="0"/>
        <w:ind w:left="0"/>
        <w:jc w:val="both"/>
      </w:pP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7"/>
    <w:bookmarkStart w:name="z39" w:id="38"/>
    <w:p>
      <w:pPr>
        <w:spacing w:after="0"/>
        <w:ind w:left="0"/>
        <w:jc w:val="left"/>
      </w:pPr>
      <w:r>
        <w:rPr>
          <w:rFonts w:ascii="Times New Roman"/>
          <w:b/>
          <w:i w:val="false"/>
          <w:color w:val="000000"/>
        </w:rPr>
        <w:t xml:space="preserve"> 3. Порядок заслушивания отчетов</w:t>
      </w:r>
    </w:p>
    <w:bookmarkEnd w:id="38"/>
    <w:bookmarkStart w:name="z40" w:id="39"/>
    <w:p>
      <w:pPr>
        <w:spacing w:after="0"/>
        <w:ind w:left="0"/>
        <w:jc w:val="both"/>
      </w:pPr>
      <w:r>
        <w:rPr>
          <w:rFonts w:ascii="Times New Roman"/>
          <w:b w:val="false"/>
          <w:i w:val="false"/>
          <w:color w:val="000000"/>
          <w:sz w:val="28"/>
        </w:rPr>
        <w:t>
      31. Маслихат осуществляет контроль за исполнением районного бюджета, программ развития территорий путем заслушивания отчетов акима района.</w:t>
      </w:r>
    </w:p>
    <w:bookmarkEnd w:id="39"/>
    <w:bookmarkStart w:name="z41" w:id="40"/>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0"/>
    <w:p>
      <w:pPr>
        <w:spacing w:after="0"/>
        <w:ind w:left="0"/>
        <w:jc w:val="both"/>
      </w:pP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района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2" w:id="41"/>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41"/>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3" w:id="42"/>
    <w:p>
      <w:pPr>
        <w:spacing w:after="0"/>
        <w:ind w:left="0"/>
        <w:jc w:val="both"/>
      </w:pPr>
      <w:r>
        <w:rPr>
          <w:rFonts w:ascii="Times New Roman"/>
          <w:b w:val="false"/>
          <w:i w:val="false"/>
          <w:color w:val="000000"/>
          <w:sz w:val="28"/>
        </w:rPr>
        <w:t>
      34. Отчет ревизионной комиссии об исполнении бюджета рассматриваются маслихатом ежегодно.</w:t>
      </w:r>
    </w:p>
    <w:bookmarkEnd w:id="42"/>
    <w:bookmarkStart w:name="z44" w:id="43"/>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43"/>
    <w:p>
      <w:pPr>
        <w:spacing w:after="0"/>
        <w:ind w:left="0"/>
        <w:jc w:val="both"/>
      </w:pPr>
      <w:r>
        <w:rPr>
          <w:rFonts w:ascii="Times New Roman"/>
          <w:b w:val="false"/>
          <w:i w:val="false"/>
          <w:color w:val="000000"/>
          <w:sz w:val="28"/>
        </w:rPr>
        <w:t xml:space="preserve">
      Отчет маслихата представляется населению сел,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p>
    <w:bookmarkStart w:name="z45" w:id="44"/>
    <w:p>
      <w:pPr>
        <w:spacing w:after="0"/>
        <w:ind w:left="0"/>
        <w:jc w:val="left"/>
      </w:pPr>
      <w:r>
        <w:rPr>
          <w:rFonts w:ascii="Times New Roman"/>
          <w:b/>
          <w:i w:val="false"/>
          <w:color w:val="000000"/>
        </w:rPr>
        <w:t xml:space="preserve"> 4. Порядок рассмотрения запросов депутатов</w:t>
      </w:r>
    </w:p>
    <w:bookmarkEnd w:id="44"/>
    <w:bookmarkStart w:name="z46" w:id="45"/>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5"/>
    <w:bookmarkStart w:name="z47" w:id="46"/>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6"/>
    <w:bookmarkStart w:name="z48" w:id="47"/>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7"/>
    <w:bookmarkStart w:name="z49" w:id="48"/>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8"/>
    <w:bookmarkStart w:name="z50" w:id="49"/>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49"/>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1" w:id="50"/>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0"/>
    <w:bookmarkStart w:name="z52" w:id="51"/>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51"/>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 При отсутствии председателя сессии его полномочия осуществляются секретарем маслихата.</w:t>
      </w:r>
    </w:p>
    <w:bookmarkStart w:name="z53" w:id="52"/>
    <w:p>
      <w:pPr>
        <w:spacing w:after="0"/>
        <w:ind w:left="0"/>
        <w:jc w:val="both"/>
      </w:pPr>
      <w:r>
        <w:rPr>
          <w:rFonts w:ascii="Times New Roman"/>
          <w:b w:val="false"/>
          <w:i w:val="false"/>
          <w:color w:val="000000"/>
          <w:sz w:val="28"/>
        </w:rPr>
        <w:t>
      42. Председатель сессии маслихата:</w:t>
      </w:r>
    </w:p>
    <w:bookmarkEnd w:id="52"/>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54" w:id="53"/>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3"/>
    <w:bookmarkStart w:name="z55" w:id="54"/>
    <w:p>
      <w:pPr>
        <w:spacing w:after="0"/>
        <w:ind w:left="0"/>
        <w:jc w:val="left"/>
      </w:pPr>
      <w:r>
        <w:rPr>
          <w:rFonts w:ascii="Times New Roman"/>
          <w:b/>
          <w:i w:val="false"/>
          <w:color w:val="000000"/>
        </w:rPr>
        <w:t xml:space="preserve"> 5.2. Секретарь маслихата</w:t>
      </w:r>
    </w:p>
    <w:bookmarkEnd w:id="54"/>
    <w:bookmarkStart w:name="z56" w:id="55"/>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w:t>
      </w:r>
    </w:p>
    <w:bookmarkEnd w:id="55"/>
    <w:p>
      <w:pPr>
        <w:spacing w:after="0"/>
        <w:ind w:left="0"/>
        <w:jc w:val="both"/>
      </w:pPr>
      <w:r>
        <w:rPr>
          <w:rFonts w:ascii="Times New Roman"/>
          <w:b w:val="false"/>
          <w:i w:val="false"/>
          <w:color w:val="000000"/>
          <w:sz w:val="28"/>
        </w:rPr>
        <w:t>
      Секретарь маслихата избирается на срок полномочий маслихата.</w:t>
      </w:r>
    </w:p>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Start w:name="z57" w:id="56"/>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w:t>
      </w:r>
    </w:p>
    <w:bookmarkEnd w:id="56"/>
    <w:p>
      <w:pPr>
        <w:spacing w:after="0"/>
        <w:ind w:left="0"/>
        <w:jc w:val="both"/>
      </w:pPr>
      <w:r>
        <w:rPr>
          <w:rFonts w:ascii="Times New Roman"/>
          <w:b w:val="false"/>
          <w:i w:val="false"/>
          <w:color w:val="000000"/>
          <w:sz w:val="28"/>
        </w:rPr>
        <w:t>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58" w:id="57"/>
    <w:p>
      <w:pPr>
        <w:spacing w:after="0"/>
        <w:ind w:left="0"/>
        <w:jc w:val="both"/>
      </w:pPr>
      <w:r>
        <w:rPr>
          <w:rFonts w:ascii="Times New Roman"/>
          <w:b w:val="false"/>
          <w:i w:val="false"/>
          <w:color w:val="000000"/>
          <w:sz w:val="28"/>
        </w:rPr>
        <w:t xml:space="preserve">
      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и настоящим регламентом.</w:t>
      </w:r>
    </w:p>
    <w:bookmarkEnd w:id="57"/>
    <w:bookmarkStart w:name="z59" w:id="58"/>
    <w:p>
      <w:pPr>
        <w:spacing w:after="0"/>
        <w:ind w:left="0"/>
        <w:jc w:val="left"/>
      </w:pPr>
      <w:r>
        <w:rPr>
          <w:rFonts w:ascii="Times New Roman"/>
          <w:b/>
          <w:i w:val="false"/>
          <w:color w:val="000000"/>
        </w:rPr>
        <w:t xml:space="preserve"> 5.3. Постоянные и временные комиссии маслихата</w:t>
      </w:r>
    </w:p>
    <w:bookmarkEnd w:id="58"/>
    <w:bookmarkStart w:name="z60" w:id="59"/>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5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w:t>
      </w:r>
    </w:p>
    <w:p>
      <w:pPr>
        <w:spacing w:after="0"/>
        <w:ind w:left="0"/>
        <w:jc w:val="both"/>
      </w:pPr>
      <w:r>
        <w:rPr>
          <w:rFonts w:ascii="Times New Roman"/>
          <w:b w:val="false"/>
          <w:i w:val="false"/>
          <w:color w:val="000000"/>
          <w:sz w:val="28"/>
        </w:rPr>
        <w:t>
      Число кандидатур не ограничивается.</w:t>
      </w:r>
    </w:p>
    <w:p>
      <w:pPr>
        <w:spacing w:after="0"/>
        <w:ind w:left="0"/>
        <w:jc w:val="both"/>
      </w:pPr>
      <w:r>
        <w:rPr>
          <w:rFonts w:ascii="Times New Roman"/>
          <w:b w:val="false"/>
          <w:i w:val="false"/>
          <w:color w:val="000000"/>
          <w:sz w:val="28"/>
        </w:rPr>
        <w:t>
      Обсуждение на заседании маслихата кандидатур председателей проводится отдельно по каждой комиссии. Постоянные комиссии могут образовывать рабочие группы.</w:t>
      </w:r>
    </w:p>
    <w:p>
      <w:pPr>
        <w:spacing w:after="0"/>
        <w:ind w:left="0"/>
        <w:jc w:val="both"/>
      </w:pPr>
      <w:r>
        <w:rPr>
          <w:rFonts w:ascii="Times New Roman"/>
          <w:b w:val="false"/>
          <w:i w:val="false"/>
          <w:color w:val="000000"/>
          <w:sz w:val="28"/>
        </w:rPr>
        <w:t>
      Постоянные комиссии районного маслихата вправе: вносить предложения в районный маслихат, председателю сессии, секретарю маслихата по повестке дня сессии маслихата, а также по любым вопросам, рассматриваемым на сессии маслихата; давать заключения по вопросам, отнесенным к их ведению и вносимым на рассмотрение сессии маслихата; представлять на сессиях маслихата доклады и содоклады по вопросам, отнесенным к их ведению; в пределах своей компетенции вносить в маслихат предложения о заслушивании на сессии отчетов руководителей местных исполнительных органов. Районный акимат, должностные лица территориальных подразделений центральных исполнительных органов, финансируемых из местных бюджетов, организаций обязаны в установленном порядке представлять постоянным комиссиям необходимую информацию.</w:t>
      </w:r>
    </w:p>
    <w:bookmarkStart w:name="z61" w:id="60"/>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60"/>
    <w:bookmarkStart w:name="z62" w:id="61"/>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 Председатель временной комиссии избирается из числа депутатов. В составы временных комиссий могут избираться лица, не являющиеся депутатами маслихата. Временные комиссии избираются открытым голосованием большинством голосов от общего числа депутатов. Временная комиссия подотчетна сессии маслихата и ответственна перед ней. По результатам деятельности комиссия представляет сессии доклад по существу вопроса, в связи с которым она была создана. По докладу сессия маслихата может принять решение. Временные комиссии маслихата по вопросам своей компетенции принимают заключения. Оплата за участие в работе временной комиссии не осуществляется.</w:t>
      </w:r>
    </w:p>
    <w:bookmarkEnd w:id="61"/>
    <w:bookmarkStart w:name="z63" w:id="62"/>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62"/>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 Постоянная комиссия через средства массовой информации доводит до сведения населения тему предстоящих публичных слушаний.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64" w:id="63"/>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 Постановление постоянной комиссии принимается большинством голосов от общего числа членов комиссии.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63"/>
    <w:bookmarkStart w:name="z65" w:id="64"/>
    <w:p>
      <w:pPr>
        <w:spacing w:after="0"/>
        <w:ind w:left="0"/>
        <w:jc w:val="left"/>
      </w:pPr>
      <w:r>
        <w:rPr>
          <w:rFonts w:ascii="Times New Roman"/>
          <w:b/>
          <w:i w:val="false"/>
          <w:color w:val="000000"/>
        </w:rPr>
        <w:t xml:space="preserve"> 5.4 Редакционная и счетная комиссия маслихата</w:t>
      </w:r>
    </w:p>
    <w:bookmarkEnd w:id="64"/>
    <w:bookmarkStart w:name="z66" w:id="65"/>
    <w:p>
      <w:pPr>
        <w:spacing w:after="0"/>
        <w:ind w:left="0"/>
        <w:jc w:val="both"/>
      </w:pPr>
      <w:r>
        <w:rPr>
          <w:rFonts w:ascii="Times New Roman"/>
          <w:b w:val="false"/>
          <w:i w:val="false"/>
          <w:color w:val="000000"/>
          <w:sz w:val="28"/>
        </w:rPr>
        <w:t>
      52. Для полного учета и обобщения мнений депутатов по обсуждаемому на сессии вопросу по предложению председателя сессии может создаваться редакционная комиссия по подготовке или уточнению проекта решения маслихата. Председатель комиссии избирается самой комиссией.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53. Состав редакционной комиссии формируется с учетом специфики рассматриваемого вопроса, специальности, квалификации и опыта работы членов комиссии. Редакционная комиссия может избираться и на очередную сессию.</w:t>
      </w:r>
    </w:p>
    <w:bookmarkEnd w:id="65"/>
    <w:bookmarkStart w:name="z67" w:id="66"/>
    <w:p>
      <w:pPr>
        <w:spacing w:after="0"/>
        <w:ind w:left="0"/>
        <w:jc w:val="both"/>
      </w:pPr>
      <w:r>
        <w:rPr>
          <w:rFonts w:ascii="Times New Roman"/>
          <w:b w:val="false"/>
          <w:i w:val="false"/>
          <w:color w:val="000000"/>
          <w:sz w:val="28"/>
        </w:rPr>
        <w:t xml:space="preserve">
      54. При проведении открытого голосования счетная комиссия организует процесс голосования и подведения его итогов. На сессии маслихата решении по рассматриваемым вопросам принимаются большинством голосов от общего числа депутатов. В случаях, предусмотренных Конституцией Республики Казахстан, Законами Республики Казахстан, настоящим регламентом или по решению сессии, проводится поименное или тайное голосование. При голосовании каждый депутат маслихата имеет один голос по одному вопросу. За предложение, против него, либо воздерживается. </w:t>
      </w:r>
    </w:p>
    <w:bookmarkEnd w:id="66"/>
    <w:bookmarkStart w:name="z68" w:id="67"/>
    <w:p>
      <w:pPr>
        <w:spacing w:after="0"/>
        <w:ind w:left="0"/>
        <w:jc w:val="left"/>
      </w:pPr>
      <w:r>
        <w:rPr>
          <w:rFonts w:ascii="Times New Roman"/>
          <w:b/>
          <w:i w:val="false"/>
          <w:color w:val="000000"/>
        </w:rPr>
        <w:t xml:space="preserve"> 5.5 Депутатские объединения в маслихатах</w:t>
      </w:r>
    </w:p>
    <w:bookmarkEnd w:id="67"/>
    <w:bookmarkStart w:name="z69" w:id="68"/>
    <w:p>
      <w:pPr>
        <w:spacing w:after="0"/>
        <w:ind w:left="0"/>
        <w:jc w:val="both"/>
      </w:pPr>
      <w:r>
        <w:rPr>
          <w:rFonts w:ascii="Times New Roman"/>
          <w:b w:val="false"/>
          <w:i w:val="false"/>
          <w:color w:val="000000"/>
          <w:sz w:val="28"/>
        </w:rPr>
        <w:t xml:space="preserve">
      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68"/>
    <w:bookmarkStart w:name="z70" w:id="69"/>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69"/>
    <w:p>
      <w:pPr>
        <w:spacing w:after="0"/>
        <w:ind w:left="0"/>
        <w:jc w:val="both"/>
      </w:pPr>
      <w:r>
        <w:rPr>
          <w:rFonts w:ascii="Times New Roman"/>
          <w:b w:val="false"/>
          <w:i w:val="false"/>
          <w:color w:val="000000"/>
          <w:sz w:val="28"/>
        </w:rPr>
        <w:t>
      В маслихат для регистрации депутатских фракций и групп направляется письменное уведомление, в котором определяется название, цели, состав и лица, уполномоченные выступать от имени депутатской фракции и группы и представлять ее на сессиях маслихата, в государственных органах, политических партиях и общественных объединениях. Маслихат представляет средствам массовой информации сведения о составе депутатских фракций и групп. Депутатские фракции и группы информируют секретаря районного маслихата о своих решениях.</w:t>
      </w:r>
    </w:p>
    <w:bookmarkStart w:name="z71" w:id="70"/>
    <w:p>
      <w:pPr>
        <w:spacing w:after="0"/>
        <w:ind w:left="0"/>
        <w:jc w:val="both"/>
      </w:pPr>
      <w:r>
        <w:rPr>
          <w:rFonts w:ascii="Times New Roman"/>
          <w:b w:val="false"/>
          <w:i w:val="false"/>
          <w:color w:val="000000"/>
          <w:sz w:val="28"/>
        </w:rPr>
        <w:t>
      57. Члены депутатских объединений могут:</w:t>
      </w:r>
    </w:p>
    <w:bookmarkEnd w:id="70"/>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2" w:id="71"/>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71"/>
    <w:bookmarkStart w:name="z73" w:id="72"/>
    <w:p>
      <w:pPr>
        <w:spacing w:after="0"/>
        <w:ind w:left="0"/>
        <w:jc w:val="left"/>
      </w:pPr>
      <w:r>
        <w:rPr>
          <w:rFonts w:ascii="Times New Roman"/>
          <w:b/>
          <w:i w:val="false"/>
          <w:color w:val="000000"/>
        </w:rPr>
        <w:t xml:space="preserve"> 6. Депутатская этика</w:t>
      </w:r>
    </w:p>
    <w:bookmarkEnd w:id="72"/>
    <w:bookmarkStart w:name="z74" w:id="73"/>
    <w:p>
      <w:pPr>
        <w:spacing w:after="0"/>
        <w:ind w:left="0"/>
        <w:jc w:val="both"/>
      </w:pPr>
      <w:r>
        <w:rPr>
          <w:rFonts w:ascii="Times New Roman"/>
          <w:b w:val="false"/>
          <w:i w:val="false"/>
          <w:color w:val="000000"/>
          <w:sz w:val="28"/>
        </w:rPr>
        <w:t>
      59. Депутаты маслихата:</w:t>
      </w:r>
    </w:p>
    <w:bookmarkEnd w:id="7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75" w:id="74"/>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4"/>
    <w:bookmarkStart w:name="z76" w:id="75"/>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5"/>
    <w:bookmarkStart w:name="z77" w:id="76"/>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76"/>
    <w:bookmarkStart w:name="z78" w:id="77"/>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77"/>
    <w:bookmarkStart w:name="z79" w:id="78"/>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w:t>
      </w:r>
      <w:r>
        <w:rPr>
          <w:rFonts w:ascii="Times New Roman"/>
          <w:b w:val="false"/>
          <w:i w:val="false"/>
          <w:color w:val="000000"/>
          <w:sz w:val="28"/>
        </w:rPr>
        <w:t>21 Закона</w:t>
      </w:r>
      <w:r>
        <w:rPr>
          <w:rFonts w:ascii="Times New Roman"/>
          <w:b w:val="false"/>
          <w:i w:val="false"/>
          <w:color w:val="000000"/>
          <w:sz w:val="28"/>
        </w:rPr>
        <w:t>.</w:t>
      </w:r>
    </w:p>
    <w:bookmarkEnd w:id="78"/>
    <w:bookmarkStart w:name="z80" w:id="79"/>
    <w:p>
      <w:pPr>
        <w:spacing w:after="0"/>
        <w:ind w:left="0"/>
        <w:jc w:val="left"/>
      </w:pPr>
      <w:r>
        <w:rPr>
          <w:rFonts w:ascii="Times New Roman"/>
          <w:b/>
          <w:i w:val="false"/>
          <w:color w:val="000000"/>
        </w:rPr>
        <w:t xml:space="preserve"> 7. Организация работы аппарата маслихата</w:t>
      </w:r>
    </w:p>
    <w:bookmarkEnd w:id="79"/>
    <w:bookmarkStart w:name="z81" w:id="80"/>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80"/>
    <w:p>
      <w:pPr>
        <w:spacing w:after="0"/>
        <w:ind w:left="0"/>
        <w:jc w:val="both"/>
      </w:pP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82" w:id="81"/>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81"/>
    <w:bookmarkStart w:name="z83" w:id="82"/>
    <w:p>
      <w:pPr>
        <w:spacing w:after="0"/>
        <w:ind w:left="0"/>
        <w:jc w:val="both"/>
      </w:pPr>
      <w:r>
        <w:rPr>
          <w:rFonts w:ascii="Times New Roman"/>
          <w:b w:val="false"/>
          <w:i w:val="false"/>
          <w:color w:val="000000"/>
          <w:sz w:val="28"/>
        </w:rPr>
        <w:t xml:space="preserve">
      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2"/>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