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cd12" w14:textId="d1dc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12 декабря 2013 года № 14/114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ноября 2014 года № 21/170. Зарегистрировано Департаментом юстиции Мангистауской области от 26 ноября 2014 года № 2532.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>
«О местном государственном управлении и самоуправлении в Республике Казахстан» и решением Мангистауского областного маслихата от 19 ноября 2014 года № 20/297 «О внесении изменений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правовых актов за № 2524),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Мангистауского районного маслихата от 12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14/114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2335, опубликовано в информационно-правовой системе «Әділет» от 17 января 2014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6 523 268,2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4 275 848,0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18 052,8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14 282,0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2 215 085,4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6 557 797,5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62 537,0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72 221,0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97 066,3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97 066,3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остатков бюджетных средств – 37 307,3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районном бюджете на 2014 год предусмотрены в следующем объеме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 - 252 156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128 627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2 577 тысяч тенге – на выплату государственной адресной социальной помощи.».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Предусмотреть в районном бюджете на 2014 год из областного бюджета субвенция в объеме 428 017,4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районном бюджете на 2014 год предусмотрены в следующем объеме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проектирование, развитие, обустройство и (или) приобретение инженерно-коммуникационной инфраструктуры - 379 495 тысяч тенге.».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«4-1. Учесть, что в районном бюджете на 2014 год предусмотрены в следующем объеме целевые трансферты на развитие из областного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137 973 тысячи тенге – на строительство сельского клуба село Шебир на 200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118 292 тысячи тенге – на строительство автомобильных дорог село Жынгылды.».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районном бюджете на 2014 год предусмотрены в следующем объеме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– 69 443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В соответствии с пунктами 2 и 3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ветеринарии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«8.Утвердить резерв акима района в сумме 576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2.Руководителью аппарата Мангистауского районного маслихата (Е.Калиев) после государственной регистрации в департаменте юстиции Мангистаукой области обеспечить официальное опубликование настоящего решения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возложить на заместителя акима Мангистауского района (А.Сарбалаев).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Ж.Керелбаева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Т.Кыланов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2014 года № 21/170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26"/>
        <w:gridCol w:w="732"/>
        <w:gridCol w:w="7326"/>
        <w:gridCol w:w="3163"/>
      </w:tblGrid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6 523 268,2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4 275 848,0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350 189,0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350 189,0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3 578 478,0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3 520 598,0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18 052,8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15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2 215 085,4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2 215 085,4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2 215 085,4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73"/>
        <w:gridCol w:w="647"/>
        <w:gridCol w:w="7297"/>
        <w:gridCol w:w="3413"/>
      </w:tblGrid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6 557 797,5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361 910,0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26 501,0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21 101,0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75 057,0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73 057,0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203 493,0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198 054,0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14 360,0</w:t>
            </w:r>
          </w:p>
        </w:tc>
      </w:tr>
      <w:tr>
        <w:trPr>
          <w:trHeight w:val="11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2 853 240,0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434 954,0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180 346,0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254 608,0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2 081 003,0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24 989,0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1 844 868,0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47 139,0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16 682,0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 (детей-сирот), и ребенка (детей), оставшегося без попечения родителей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94 651,0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337 283,0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337 283,0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314 315,0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307 813,0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28 840,0</w:t>
            </w:r>
          </w:p>
        </w:tc>
      </w:tr>
      <w:tr>
        <w:trPr>
          <w:trHeight w:val="11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25 737,0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5 263,0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178 499,0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</w:p>
        </w:tc>
      </w:tr>
      <w:tr>
        <w:trPr>
          <w:trHeight w:val="12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21 726,0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1 231 297,0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1 019 909,0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583 871,0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317 028,0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116 080,0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119 288,0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25 143,0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66 764,0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60 397,0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607 078,0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139 220,0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267 021,0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267 021,0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83 696,0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61 675,0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3 854,0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117 141,0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37 531,0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55 088,0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125 701,0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94 077,0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58 334,0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22 817,0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10 312,0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17 226,0</w:t>
            </w:r>
          </w:p>
        </w:tc>
      </w:tr>
      <w:tr>
        <w:trPr>
          <w:trHeight w:val="14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16 726,0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891 616,0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891 616,0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551 382,0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246 617,0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93 617,0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133 623,0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123 384,0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42 097,0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62 537,0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72 221,0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72 221,0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72 221,0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72 221,0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-97 066,3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97 066,3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69 443,0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69 443,0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69 443,0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