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214a" w14:textId="d7e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2014 года № 284. Зарегистрировано Департаментом юстиции Костанайской области 15 июля 2014 года № 4938.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2014 года № 284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местными исполнительными органами районов и городов областного значения (отделами образования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филиал Республиканского государственного предприятия "Центр обслуживания населения" по Костанайской области и его отделы городов и районов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справка об опеке и попечительстве над ребенком-сиротой (детьми-сиротами) и ребенком (детьми), оставшимся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утвержденного постановлением Правительства Республики Казахстан от 19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Казахстан" (далее-Стандарт).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Структурные подразделения (работники) услугодателя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участвуют.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Структурные подразделения (работники) услугодателя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взаимодействует.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обращается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заявления и полноту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течение 2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ЦОНа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в течение 3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 течение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идентифицируют личность услугополучателя, вносит соответствующую информацию об услугополучателе и список поданных документов в ИИС ЦОН,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ЦОН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и последовательности процедур (действий) услугополучателя и услугодателя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номера,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Диаграммы функционального взаимодействия при оказании электронной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Справочник бизнес-процессов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опеке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попечительству"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
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опеке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попечительству"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
Портал "электронного правительства"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по опеке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попечительству"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– структурно-функциональная единица:взаимодействие структурных подразделений (работников) услугодателя, центра обслуживаний населения, веб-портала "электронного правительства";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