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a8a9" w14:textId="a73a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июня 2014 года № 268. Зарегистрировано Департаментом юстиции Костанайской области 17 июля 2014 года № 4939.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Регистрация и учет граждан</w:t>
      </w:r>
      <w:r>
        <w:rPr>
          <w:rFonts w:ascii="Times New Roman"/>
          <w:b w:val="false"/>
          <w:i w:val="false"/>
          <w:color w:val="000000"/>
          <w:sz w:val="28"/>
        </w:rPr>
        <w:t>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Выдача, переоформление и продление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Е. Жаулыбаев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2014 года № 268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учет граждан, пострадавших</w:t>
      </w:r>
      <w:r>
        <w:br/>
      </w:r>
      <w:r>
        <w:rPr>
          <w:rFonts w:ascii="Times New Roman"/>
          <w:b/>
          <w:i w:val="false"/>
          <w:color w:val="000000"/>
        </w:rPr>
        <w:t>
вследствие ядерных испытаний на</w:t>
      </w:r>
      <w:r>
        <w:br/>
      </w:r>
      <w:r>
        <w:rPr>
          <w:rFonts w:ascii="Times New Roman"/>
          <w:b/>
          <w:i w:val="false"/>
          <w:color w:val="000000"/>
        </w:rPr>
        <w:t>
Семипалатинском испытательном ядерном</w:t>
      </w:r>
      <w:r>
        <w:br/>
      </w:r>
      <w:r>
        <w:rPr>
          <w:rFonts w:ascii="Times New Roman"/>
          <w:b/>
          <w:i w:val="false"/>
          <w:color w:val="000000"/>
        </w:rPr>
        <w:t>
полигоне, выплата единовременной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денежной компенсации,</w:t>
      </w:r>
      <w:r>
        <w:br/>
      </w:r>
      <w:r>
        <w:rPr>
          <w:rFonts w:ascii="Times New Roman"/>
          <w:b/>
          <w:i w:val="false"/>
          <w:color w:val="000000"/>
        </w:rPr>
        <w:t>
выдача удостоверений"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и учет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(далее – государственная услуга) оказывается местными исполнительными органами районов и городов областного значения (отделы занятости и социальных программ районов, городов областного значения)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филиал Республиканского государственного предприятия "Центр обслуживания населения" по Костанайской области и его отделы городов и районов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услугодателем и ЦОНом: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граждан Республики Казахстан пострадавшими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или его дубликата;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филиале Республиканского государственного казенного предприятия "Государственный центр по выплате пенсий" (далее – ГЦВП):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компенсации путем перечисления на лицевые счета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компенсации путем перечисления на контрольные счета наличности временного размещения денег физических и юридических лиц услугополучателей, отбывающим наказание в местах лишения свободы.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подача услугополучателем заявления (ий), по формам согласно приложению (ям)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учет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утвержденному постановлением Правительства Республики Казахстан от 11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 населения" (далее – Стандарт),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осуществляет их регистрацию, выдает талон с указанием даты регистрации и получения услугополучателем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фамилии и инициалов ответственного лица, принявшего документы,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, если иное не предусмотрено законами Республики Казахстан,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для ознакомления и наложения соответствующей визы,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талон заявления с указанием даты регистрации и даты получения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соответствующую визу,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или отказе в регистрации гражданам пострадавшими вследствие ядерных испытаний на Семипалатинском испытательном ядерном полигоне, 18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удостоверения,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выдача удостоверения впервые обратившимся услугополучателям – в течение 3 рабочих дней после принятия решения о регистрации граждан пострадавшими вследствие ядерных испытаний на 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выданный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подразделении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сотрудником услугодателя осуществляется прием и регистрация документов,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передача документов руководителю услугодателя для определения ответственного исполнителя,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руководителем услугодателя определяется ответственный исполнитель, документы передаются ответственному исполнителю,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ответственным исполнителем услугодателя рассматриваются представленные документы, подготавливается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или отказе в регистрации гражданам пострадавшими вследствие ядерных испытаний на Семипалатинском испытательном ядерном полигоне, 18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удостоверения,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выдача удостоверения впервые обратившимся услугополучателям – в течение 3 рабочих дней после принятия решения о регистрации граждан пострадавшими вследствие ядерных испытаний на 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руководителем услугодателя принимается решение и подписывается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ответственным исполнителем услугодателя выдается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
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ЦОНа проверяет правильность заполнения заявлений и полноту пакета представленных документов,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работником ЦОНа выдается расписка об отказе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 ЦОНа регистрирует заявление в информационной системе "Интегрированная информационная система для Центров обслуживания населения" и выдает услугополучателю расписку, в которой указывается перечень принятых документов, фамилия, имя и отчество (при наличии) работника ЦОНа, принявшего заявление, дата и время подачи заявления,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ЦОНа подготавливает документы и направляет их услугодателю через курьерскую или иную уполномоченную на это связь,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 рассматривает документы и направляет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или отказе в регистрации гражданам пострадавшими вследствие ядерных испытаний на Семипалатинском испытательном ядерном полигоне, 17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удостоверения, в течение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выдача удостоверения впервые обратившимся услугополучателям – в течение 2 рабочих дней после принятия решения о регистрации граждан пострадавшими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работник ЦОНа в срок, указанный в расписке о приеме соответствующих документов, выдает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"Регистрация и учет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пострадавших вследствие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ядерных испытаний на Семипалатинском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выплата единовременной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денежной компенсации, выдача удостоверений"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
подразделениями (работниками) с указанием</w:t>
      </w:r>
      <w:r>
        <w:br/>
      </w:r>
      <w:r>
        <w:rPr>
          <w:rFonts w:ascii="Times New Roman"/>
          <w:b/>
          <w:i w:val="false"/>
          <w:color w:val="000000"/>
        </w:rPr>
        <w:t>
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"Регистрация и учет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пострадавших вследствие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ядерных испытаний на Семипалатинском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выплата единовременной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денежной компенсации, выдача удостоверений"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систем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"Регистрация и учет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пострадавших вследствие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ядерных испытаний на Семипалатинском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выплата единовременной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денежной компенсации, выдача удостоверений"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"Регистрация</w:t>
      </w:r>
      <w:r>
        <w:br/>
      </w:r>
      <w:r>
        <w:rPr>
          <w:rFonts w:ascii="Times New Roman"/>
          <w:b/>
          <w:i w:val="false"/>
          <w:color w:val="000000"/>
        </w:rPr>
        <w:t>
и учет граждан, пострадавших вследствие</w:t>
      </w:r>
      <w:r>
        <w:br/>
      </w:r>
      <w:r>
        <w:rPr>
          <w:rFonts w:ascii="Times New Roman"/>
          <w:b/>
          <w:i w:val="false"/>
          <w:color w:val="000000"/>
        </w:rPr>
        <w:t>
ядерных испытаний на Семипалатинском</w:t>
      </w:r>
      <w:r>
        <w:br/>
      </w:r>
      <w:r>
        <w:rPr>
          <w:rFonts w:ascii="Times New Roman"/>
          <w:b/>
          <w:i w:val="false"/>
          <w:color w:val="000000"/>
        </w:rPr>
        <w:t>
испытательном ядерном полигоне, выплата</w:t>
      </w:r>
      <w:r>
        <w:br/>
      </w:r>
      <w:r>
        <w:rPr>
          <w:rFonts w:ascii="Times New Roman"/>
          <w:b/>
          <w:i w:val="false"/>
          <w:color w:val="000000"/>
        </w:rPr>
        <w:t>
единовременной государственной денежной</w:t>
      </w:r>
      <w:r>
        <w:br/>
      </w:r>
      <w:r>
        <w:rPr>
          <w:rFonts w:ascii="Times New Roman"/>
          <w:b/>
          <w:i w:val="false"/>
          <w:color w:val="000000"/>
        </w:rPr>
        <w:t>
компенсации, выдача удостоверений"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2014 года № 268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"Выдача, переоформление и продление</w:t>
      </w:r>
      <w:r>
        <w:br/>
      </w:r>
      <w:r>
        <w:rPr>
          <w:rFonts w:ascii="Times New Roman"/>
          <w:b/>
          <w:i w:val="false"/>
          <w:color w:val="000000"/>
        </w:rPr>
        <w:t>
разрешения иностранному работнику на</w:t>
      </w:r>
      <w:r>
        <w:br/>
      </w:r>
      <w:r>
        <w:rPr>
          <w:rFonts w:ascii="Times New Roman"/>
          <w:b/>
          <w:i w:val="false"/>
          <w:color w:val="000000"/>
        </w:rPr>
        <w:t>
трудоустройство и работодателям на</w:t>
      </w:r>
      <w:r>
        <w:br/>
      </w:r>
      <w:r>
        <w:rPr>
          <w:rFonts w:ascii="Times New Roman"/>
          <w:b/>
          <w:i w:val="false"/>
          <w:color w:val="000000"/>
        </w:rPr>
        <w:t>
привлечение иностранной рабочей силы для</w:t>
      </w:r>
      <w:r>
        <w:br/>
      </w:r>
      <w:r>
        <w:rPr>
          <w:rFonts w:ascii="Times New Roman"/>
          <w:b/>
          <w:i w:val="false"/>
          <w:color w:val="000000"/>
        </w:rPr>
        <w:t>
осуществления трудовой деятельности на</w:t>
      </w:r>
      <w:r>
        <w:br/>
      </w:r>
      <w:r>
        <w:rPr>
          <w:rFonts w:ascii="Times New Roman"/>
          <w:b/>
          <w:i w:val="false"/>
          <w:color w:val="000000"/>
        </w:rPr>
        <w:t>
территории соответсвующей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административно-территориальной единицы"</w:t>
      </w:r>
    </w:p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"Выдача, переоформление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соответсвующей административно-территориальной единицы" (далее – государственная услуга) оказывается местными исполнительными органами области (государственное учреждение "Управление координации занятости и социальных программ акимата Костанайской области")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выдача, переоформление и продление разрешения услугополучателю (работодателю) на привлечение иностранной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выдача, переоформление и продление разрешения услугополучателю (иностранному работнику) на трудоустройство.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 электронная и (или) бумажная.</w:t>
      </w:r>
    </w:p>
    <w:bookmarkEnd w:id="16"/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подача услугополучателем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"Выдача, переоформление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соответсвующей административно-территориальной единицы", утвержденному постановлением Правительства Республики Казахстан от 11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 населения" (далее – Стандарт)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документы) либо запрос в форме электронного документа, удостоверенный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его выполнения при выдаче разрешения на привлечение иностранной рабочей силы: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осуществляет их регистрацию, выдает отрывной талон заявления с указанием даты регистрации и даты получения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фамилии и инициалов лица, принявшего документы,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для определения ответственного исполнителя и наложения соответствующей визы, в течение 2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отрывной талон заявления с указанием даты регистрации и даты получения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фамилия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в течение 12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уведомляет услугополучателя о принятом решении, в течение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уведомление;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принимает копии документов, гарантирующих выезд иностранной рабочей силы из Республики Казахстан, по прекращению действия разрешения (копии договора между банком и работодателем и документа, подтверждающего внесение гарантийных взносов на банковский счет работодателя), в течение 20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выдает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выданный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его выполнения при переоформлении разрешения на привлечение иностранной рабочей силы: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представленные услугополучателем либо порталом, осуществляет их регистрацию, выдает отрывной талон заявления с указанием даты регистрации и даты получения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фамилии и инициалов лица, принявшего документы,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, если иное не предусмотрено законами Республики Казахстан,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для определения ответственного исполнителя и наложения соответствующей визы, в течение 2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отрывной талон заявления с указанием даты регистрации и даты получения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фамилия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2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уведомляет услугополучателя о принятом решении, в течение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принимает копии документов, гарантирующих выезд иностранной рабочей силы из Республики Казахстан, по прекращению действия разрешения (копии договора между банком и работодателем и документа, подтверждающего внесение гарантийных взносов на банковский счет работодателя), в течение 20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выдает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выданный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его выполнения при продлении разрешения на привлечение иностранной рабочей силы: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представленные услугополучателем либо порталом, осуществляет их регистрацию, выдает отрывной талон заявления с указанием даты регистрации и даты получения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фамилии и инициалов лица, принявшего документы,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, если иное не предусмотрено законами Республики Казахстан,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для определения ответственного исполнителя и наложения соответствующей визы, в течение 2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отрывной талон заявления с указанием даты регистрации и даты получения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фамилия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2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уведомляет услугополучателя о принятом решении, в течение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при обращении услугополучателя к услугодателю,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его выполнения при выдаче и продлении разрешения на трудоустройство: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представленные услугополучателем либо порталом, осуществляет их регистрацию, выдает отрывной талон заявления с указанием даты регистрации и даты получения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фамилии и инициалов лица, принявшего документы,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, если иное не предусмотрено законами Республики Казахстан,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для определения ответственного исполнителя и наложения соответствующей визы, в течение 2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отрывной талон заявления с указанием даты регистрации и даты получения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2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уведомляет услугополучателя о принятом решении, в течение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уведомление;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принимает копии документов, гарантирующих выезд иностранной рабочей силы из Республики Казахстан, по прекращению действия разрешения (копии договора между банком и работодателем и документа, подтверждающего внесение гарантийных взносов на банковский счет работодателя), в течение 20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прием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выдает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выданный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каждой процедуры (действия), входящей в состав процесса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его выполнения при переоформлении разрешения на трудоустройство: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представленные услугополучателем либо порталом, осуществляет их регистрацию, выдает отрывной талон заявления с указанием даты регистрации и даты получения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фамилии и инициалов лица, принявшего документы,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, если иное не предусмотрено законами Республики Казахстан,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для определения ответственного исполнителя и наложения соответствующей визы, в течение 2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отрывной талон заявления с указанием даты регистрации и даты получения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фамилия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в течение 2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выданный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9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9"/>
    <w:bookmarkStart w:name="z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последовательности процедур (действий) между структурными подразделениями (работниками), длительность каждой процедуры (действия) при выдаче разрешения на привлечение иностранной рабочей силы: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сотрудником услугодателя осуществляется прием и регистрация документов,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передача документов руководителю услугодателя для определения ответственного исполнителя, в течение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руководителем услугодателя определяется ответственный исполнитель, документы передаются ответственному исполнителю,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ответственным исполнителем услугодателя рассматриваются представленные документы, подготавливается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который направляется руководителю услугодателя для принятия решения, в течение 12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руководителем услугодателя принимается решение и подписывается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который передается ответственному исполнителю услугодателя,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ответственным исполнителем услугодателя уведомляется услугополучатель о принятом решении,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сотрудником услугодателя принимаются копии документов, гарантирующих выезд иностранной рабочей силы из Республики Казахстан, по прекращению действия разрешения (копии договора между банком и работодателем и документа, подтверждающего внесение гарантийных взносов на банковский счет работодателя), в течение 20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ответственным исполнителем услугодателя выдается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процедур (действий) между структурными подразделениями (работниками), длительность каждой процедуры (действия) при переоформлении разрешения на привлечение иностранной рабочей силы: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сотрудником услугодателя осуществляется прием и регистрация документов,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передача документов руководителю услугодателя для определения ответственного исполнителя, в течение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руководителем услугодателя определяется ответственный исполнитель, документы передаются ответственному исполнителю,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ответственным исполнителем услугодателя рассматриваются представленные документы, подготавливается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руководителем услугодателя принимается решение и подписывается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который передается ответственному исполнителю услугодателя,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ответственным исполнителем услугодателя уведомляется услугополучатель о принятом решении,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принимаются копии документов, гарантирующих выезд иностранной рабочей силы из Республики Казахстан, по прекращению действия разрешения (копии договора между банком и работодателем и документа, подтверждающего внесение гарантийных взносов на банковский счет работодателя), в течение 20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ответственным исполнителем услугодателя выдается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Описание последовательности процедур (действий) между структурными подразделениями (работниками), длительность каждой процедуры (действия) при продлении разрешения на привлечение иностранной рабочей силы: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сотрудником услугодателя осуществляется прием и регистрация документов,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передача документов руководителю услугодателя для определения ответственного исполнителя, в течение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руководителем услугодателя определяется ответственный исполнитель, документы передаются ответственному исполнителю,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ответственным исполнителем услугодателя рассматриваются представленные документы, подготавливается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руководителем услугодателя принимается решение и подписывается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который передается ответственному исполнителю услугодателя,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ответственным исполнителем услугодателя уведомляется услугополучатель о принятом решении, в течение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Выдается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обращении услугополучателя к услугодателю,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№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последовательности процедур (действий) между структурными подразделениями (работниками), длительность каждой процедуры (действия) при выдаче и продлении разрешения на трудоустройство: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сотрудником услугодателя осуществляется прием и регистрация документов,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передача документов руководителю услугодателя для определения ответственного исполнителя, в течение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руководителем услугодателя определяется ответственный исполнитель, документы передаются ответственному исполнителю,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ответственным исполнителем услугодателя рассматриваются представленные документы, подготавливается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руководителем услугодателя принимается решение и подписывается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который передается ответственному исполнителю услугодателя,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ответственным исполнителем услугодателя уведомляется услугополучатель о принятом решении,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сотрудником услугодателя принимаются копии документов, гарантирующих выезд иностранной рабочей силы из Республики Казахстан, по прекращению действия разрешения (копии договора между банком и работодателем и документа, подтверждающего внесение гарантийных взносов на банковский счет работодателя), в течение 20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ответственным исполнителем услугодателя выдается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3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процедур (действий) между структурными подразделениями (работниками), длительность каждой процедуры (действия) при переоформлении разрешения на трудоустройство: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сотрудником услугодателя осуществляется прием и регистрация документов,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передача документов руководителю услугодателя для определения ответственного исполнителя, в течение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руководителем услугодателя определяется ответственный исполнитель, документы передаются ответственному исполнителю, в течение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ответственным исполнителем услугодателя рассматриваются представленные документы, подготавливается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руководителем услугодателя принимается решение и подписывается проект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который передается ответственному исполнителю услугодателя,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ответственным исполнителем услугодателя выдается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(диаграмма № 5).</w:t>
      </w:r>
    </w:p>
    <w:bookmarkEnd w:id="20"/>
    <w:bookmarkStart w:name="z1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
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1"/>
    <w:bookmarkStart w:name="z1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Описание порядка обращения и последовательности процедур (действий) услугополучателя и услугодателя при оказании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 государственной услуги, заполнение полей электронного запроса и прикрепление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 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1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"Выдача, переоформление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продление разрешения иностранному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работнику на трудоустройство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работодателям на привлечение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иностранной рабочей силы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трудовой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соответсвующей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административно-территориальной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единицы"           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
подразделениями (работниками) с</w:t>
      </w:r>
      <w:r>
        <w:br/>
      </w:r>
      <w:r>
        <w:rPr>
          <w:rFonts w:ascii="Times New Roman"/>
          <w:b/>
          <w:i w:val="false"/>
          <w:color w:val="000000"/>
        </w:rPr>
        <w:t>
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>
(действия) (Диаграмма № 1)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
подразделениями (работниками) с указанием</w:t>
      </w:r>
      <w:r>
        <w:br/>
      </w:r>
      <w:r>
        <w:rPr>
          <w:rFonts w:ascii="Times New Roman"/>
          <w:b/>
          <w:i w:val="false"/>
          <w:color w:val="000000"/>
        </w:rPr>
        <w:t>
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>
(действия) (Диаграмма № 2)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
подразделениями (работниками) с</w:t>
      </w:r>
      <w:r>
        <w:br/>
      </w:r>
      <w:r>
        <w:rPr>
          <w:rFonts w:ascii="Times New Roman"/>
          <w:b/>
          <w:i w:val="false"/>
          <w:color w:val="000000"/>
        </w:rPr>
        <w:t>
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>
(действия) (Диаграмма № 3)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
подразделениями (работниками) с</w:t>
      </w:r>
      <w:r>
        <w:br/>
      </w:r>
      <w:r>
        <w:rPr>
          <w:rFonts w:ascii="Times New Roman"/>
          <w:b/>
          <w:i w:val="false"/>
          <w:color w:val="000000"/>
        </w:rPr>
        <w:t>
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>
(действия) (Диаграмма № 4)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
подразделениями (работниками) с</w:t>
      </w:r>
      <w:r>
        <w:br/>
      </w:r>
      <w:r>
        <w:rPr>
          <w:rFonts w:ascii="Times New Roman"/>
          <w:b/>
          <w:i w:val="false"/>
          <w:color w:val="000000"/>
        </w:rPr>
        <w:t>
указанием длительности каждой процедуры</w:t>
      </w:r>
      <w:r>
        <w:br/>
      </w:r>
      <w:r>
        <w:rPr>
          <w:rFonts w:ascii="Times New Roman"/>
          <w:b/>
          <w:i w:val="false"/>
          <w:color w:val="000000"/>
        </w:rPr>
        <w:t>
(действия) (Диаграмма № 5)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"Выдача, переоформление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продление разрешения иностранному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работнику на трудоустройство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работодателям на привлечение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иностранной рабочей силы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трудовой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соответсвующей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административно-территориальной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единицы"            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информационных систем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  <w:r>
        <w:br/>
      </w:r>
      <w:r>
        <w:rPr>
          <w:rFonts w:ascii="Times New Roman"/>
          <w:b/>
          <w:i w:val="false"/>
          <w:color w:val="000000"/>
        </w:rPr>
        <w:t>
и сокращения: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"Выдача, переоформление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продление разрешения иностранному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работнику на трудоустройство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работодателям на привлечение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иностранной рабочей силы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трудовой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соответсвующей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административно-территориальной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единицы"            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 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"Выдача, переоформление</w:t>
      </w:r>
      <w:r>
        <w:br/>
      </w:r>
      <w:r>
        <w:rPr>
          <w:rFonts w:ascii="Times New Roman"/>
          <w:b/>
          <w:i w:val="false"/>
          <w:color w:val="000000"/>
        </w:rPr>
        <w:t>
и продление разрешения иностранному работнику</w:t>
      </w:r>
      <w:r>
        <w:br/>
      </w:r>
      <w:r>
        <w:rPr>
          <w:rFonts w:ascii="Times New Roman"/>
          <w:b/>
          <w:i w:val="false"/>
          <w:color w:val="000000"/>
        </w:rPr>
        <w:t>
на трудоустройство и работодателям на привлечение</w:t>
      </w:r>
      <w:r>
        <w:br/>
      </w:r>
      <w:r>
        <w:rPr>
          <w:rFonts w:ascii="Times New Roman"/>
          <w:b/>
          <w:i w:val="false"/>
          <w:color w:val="000000"/>
        </w:rPr>
        <w:t>
иностранной рабочей силы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трудовой деятельности на территории</w:t>
      </w:r>
      <w:r>
        <w:br/>
      </w:r>
      <w:r>
        <w:rPr>
          <w:rFonts w:ascii="Times New Roman"/>
          <w:b/>
          <w:i w:val="false"/>
          <w:color w:val="000000"/>
        </w:rPr>
        <w:t>
соответсвующей административно-территориальной</w:t>
      </w:r>
      <w:r>
        <w:br/>
      </w:r>
      <w:r>
        <w:rPr>
          <w:rFonts w:ascii="Times New Roman"/>
          <w:b/>
          <w:i w:val="false"/>
          <w:color w:val="000000"/>
        </w:rPr>
        <w:t>
единицы" при выдаче разрешения на</w:t>
      </w:r>
      <w:r>
        <w:br/>
      </w:r>
      <w:r>
        <w:rPr>
          <w:rFonts w:ascii="Times New Roman"/>
          <w:b/>
          <w:i w:val="false"/>
          <w:color w:val="000000"/>
        </w:rPr>
        <w:t>
привлечение иностранной рабочей силы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"Выдача, переоформление и продление</w:t>
      </w:r>
      <w:r>
        <w:br/>
      </w:r>
      <w:r>
        <w:rPr>
          <w:rFonts w:ascii="Times New Roman"/>
          <w:b/>
          <w:i w:val="false"/>
          <w:color w:val="000000"/>
        </w:rPr>
        <w:t>
разрешения иностранному работнику</w:t>
      </w:r>
      <w:r>
        <w:br/>
      </w:r>
      <w:r>
        <w:rPr>
          <w:rFonts w:ascii="Times New Roman"/>
          <w:b/>
          <w:i w:val="false"/>
          <w:color w:val="000000"/>
        </w:rPr>
        <w:t>
на трудоустройство и работодателям</w:t>
      </w:r>
      <w:r>
        <w:br/>
      </w:r>
      <w:r>
        <w:rPr>
          <w:rFonts w:ascii="Times New Roman"/>
          <w:b/>
          <w:i w:val="false"/>
          <w:color w:val="000000"/>
        </w:rPr>
        <w:t>
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
силы для осуществления трудовой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на территории соответсвующей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административно-территориальной единицы"</w:t>
      </w:r>
      <w:r>
        <w:br/>
      </w:r>
      <w:r>
        <w:rPr>
          <w:rFonts w:ascii="Times New Roman"/>
          <w:b/>
          <w:i w:val="false"/>
          <w:color w:val="000000"/>
        </w:rPr>
        <w:t>
при переоформлении разрешения на</w:t>
      </w:r>
      <w:r>
        <w:br/>
      </w:r>
      <w:r>
        <w:rPr>
          <w:rFonts w:ascii="Times New Roman"/>
          <w:b/>
          <w:i w:val="false"/>
          <w:color w:val="000000"/>
        </w:rPr>
        <w:t>
привлечение иностранной рабочей силы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 и продление разрешения</w:t>
      </w:r>
      <w:r>
        <w:br/>
      </w:r>
      <w:r>
        <w:rPr>
          <w:rFonts w:ascii="Times New Roman"/>
          <w:b/>
          <w:i w:val="false"/>
          <w:color w:val="000000"/>
        </w:rPr>
        <w:t>
иностранному работнику на трудоустройство</w:t>
      </w:r>
      <w:r>
        <w:br/>
      </w:r>
      <w:r>
        <w:rPr>
          <w:rFonts w:ascii="Times New Roman"/>
          <w:b/>
          <w:i w:val="false"/>
          <w:color w:val="000000"/>
        </w:rPr>
        <w:t>
и работодателям на привлечение иностранной</w:t>
      </w:r>
      <w:r>
        <w:br/>
      </w:r>
      <w:r>
        <w:rPr>
          <w:rFonts w:ascii="Times New Roman"/>
          <w:b/>
          <w:i w:val="false"/>
          <w:color w:val="000000"/>
        </w:rPr>
        <w:t>
рабочей силы для осуществления трудовой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на территории соответсвующей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административно-территориальной единицы"</w:t>
      </w:r>
      <w:r>
        <w:br/>
      </w:r>
      <w:r>
        <w:rPr>
          <w:rFonts w:ascii="Times New Roman"/>
          <w:b/>
          <w:i w:val="false"/>
          <w:color w:val="000000"/>
        </w:rPr>
        <w:t>
при продлении разрешения на привлечение</w:t>
      </w:r>
      <w:r>
        <w:br/>
      </w:r>
      <w:r>
        <w:rPr>
          <w:rFonts w:ascii="Times New Roman"/>
          <w:b/>
          <w:i w:val="false"/>
          <w:color w:val="000000"/>
        </w:rPr>
        <w:t>
иностранной рабочей силы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"Выдача, переоформление</w:t>
      </w:r>
      <w:r>
        <w:br/>
      </w:r>
      <w:r>
        <w:rPr>
          <w:rFonts w:ascii="Times New Roman"/>
          <w:b/>
          <w:i w:val="false"/>
          <w:color w:val="000000"/>
        </w:rPr>
        <w:t>
и продление разрешения иностранному</w:t>
      </w:r>
      <w:r>
        <w:br/>
      </w:r>
      <w:r>
        <w:rPr>
          <w:rFonts w:ascii="Times New Roman"/>
          <w:b/>
          <w:i w:val="false"/>
          <w:color w:val="000000"/>
        </w:rPr>
        <w:t>
работнику на трудоустройство и работодателям</w:t>
      </w:r>
      <w:r>
        <w:br/>
      </w:r>
      <w:r>
        <w:rPr>
          <w:rFonts w:ascii="Times New Roman"/>
          <w:b/>
          <w:i w:val="false"/>
          <w:color w:val="000000"/>
        </w:rPr>
        <w:t>
на привлечение иностранной рабочей силы для</w:t>
      </w:r>
      <w:r>
        <w:br/>
      </w:r>
      <w:r>
        <w:rPr>
          <w:rFonts w:ascii="Times New Roman"/>
          <w:b/>
          <w:i w:val="false"/>
          <w:color w:val="000000"/>
        </w:rPr>
        <w:t>
осуществления трудовой деятельности на</w:t>
      </w:r>
      <w:r>
        <w:br/>
      </w:r>
      <w:r>
        <w:rPr>
          <w:rFonts w:ascii="Times New Roman"/>
          <w:b/>
          <w:i w:val="false"/>
          <w:color w:val="000000"/>
        </w:rPr>
        <w:t>
территории соответсвующей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административно-территориальной единицы"</w:t>
      </w:r>
      <w:r>
        <w:br/>
      </w:r>
      <w:r>
        <w:rPr>
          <w:rFonts w:ascii="Times New Roman"/>
          <w:b/>
          <w:i w:val="false"/>
          <w:color w:val="000000"/>
        </w:rPr>
        <w:t>
при выдаче и продлении разрешения</w:t>
      </w:r>
      <w:r>
        <w:br/>
      </w:r>
      <w:r>
        <w:rPr>
          <w:rFonts w:ascii="Times New Roman"/>
          <w:b/>
          <w:i w:val="false"/>
          <w:color w:val="000000"/>
        </w:rPr>
        <w:t>
на трудоустройство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 и продление разрешения</w:t>
      </w:r>
      <w:r>
        <w:br/>
      </w:r>
      <w:r>
        <w:rPr>
          <w:rFonts w:ascii="Times New Roman"/>
          <w:b/>
          <w:i w:val="false"/>
          <w:color w:val="000000"/>
        </w:rPr>
        <w:t>
иностранному работнику на трудоустройство</w:t>
      </w:r>
      <w:r>
        <w:br/>
      </w:r>
      <w:r>
        <w:rPr>
          <w:rFonts w:ascii="Times New Roman"/>
          <w:b/>
          <w:i w:val="false"/>
          <w:color w:val="000000"/>
        </w:rPr>
        <w:t>
и работодателям на привлечение иностранной</w:t>
      </w:r>
      <w:r>
        <w:br/>
      </w:r>
      <w:r>
        <w:rPr>
          <w:rFonts w:ascii="Times New Roman"/>
          <w:b/>
          <w:i w:val="false"/>
          <w:color w:val="000000"/>
        </w:rPr>
        <w:t>
рабочей силы для осуществления трудовой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 на территории соответсвующей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административно-территориальной единицы"</w:t>
      </w:r>
      <w:r>
        <w:br/>
      </w:r>
      <w:r>
        <w:rPr>
          <w:rFonts w:ascii="Times New Roman"/>
          <w:b/>
          <w:i w:val="false"/>
          <w:color w:val="000000"/>
        </w:rPr>
        <w:t>
при переоформлении разрешения</w:t>
      </w:r>
      <w:r>
        <w:br/>
      </w:r>
      <w:r>
        <w:rPr>
          <w:rFonts w:ascii="Times New Roman"/>
          <w:b/>
          <w:i w:val="false"/>
          <w:color w:val="000000"/>
        </w:rPr>
        <w:t>
на трудоустройство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