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2d3" w14:textId="f448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2014 года № 595. Зарегистрировано Департаментом юстиции Костанайской области 29 декабря 2014 года № 5262. Утратило силу постановлением акимата Костанайской области от 24 апреля 2015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24.04.2015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марта 2014 года № 71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4535, опубликовано 16 апреля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595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культуры, спорта и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
прибывшим для работы и проживания в сельские населенные пункты"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(далее – Стандарт) с приложением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документов, выдает отрывную часть заявления услугополучателю, подтверждающую получение документов, проверяет достоверность предоставленных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производит расчеты потребности финансовых средств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– не более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проект результата оказания государственной услуги – 32 (тридцать два)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перечисляет сумму подъемного пособия на индивидуальные лицевые счета услугополучателей в течение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предоставлению поверенным (агентом) бюджетного кредита на приобретение или строительство жилья услугополучателю в течение 30 (тридцати)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результатов оказания государственной услуги услугополучателю.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документов, выдает отрывную часть заявления услугополучателю, подтверждающую получение документов, проверяет достоверность предоставленных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документы руководителю услугодателя для наложения визы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документы ответственному исполнителю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изучения документов подготавливает проект результата оказания государственной услуги, передает его руководителю услугодателя – 32 (тридцать два)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перечисляет сумму подъемного пособия на индивидуальные лицевые счета услугополучателей в течение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предоставлению поверенным (агентом) бюджетного кредита на приобретение или строительство жилья услугополучателю в течение 30 (тридцати)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выдает результаты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действий структурных подразделений (работников) услугодателя в процессе оказания государственной услуги и порядка взаимодействия структурных подразделений (работников) услугодателя в процессе оказания государственной услуги 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 мер социальной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 здравоохранения,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агропромышленного комплекса,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 мер социальной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 здравоохранения,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агропромышленного комплекса,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агропромышленного комплекса, прибывшим</w:t>
      </w:r>
      <w:r>
        <w:br/>
      </w:r>
      <w:r>
        <w:rPr>
          <w:rFonts w:ascii="Times New Roman"/>
          <w:b/>
          <w:i w:val="false"/>
          <w:color w:val="000000"/>
        </w:rPr>
        <w:t>
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