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3612" w14:textId="2113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коммунального имущества города Костаная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4 августа 2014 года № 1926. Зарегистрировано Департаментом юстиции Костанайской области 21 августа 2014 года № 5039. Утратило силу постановлением акимата города Костаная Костанайской области от 19 июня 2015 года № 1579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Костаная Костанайской области от 19.06.2015 </w:t>
      </w:r>
      <w:r>
        <w:rPr>
          <w:rFonts w:ascii="Times New Roman"/>
          <w:b w:val="false"/>
          <w:i w:val="false"/>
          <w:color w:val="ff0000"/>
          <w:sz w:val="28"/>
        </w:rPr>
        <w:t>№ 1579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«Об утверждении Правил передачи государственного имущества в имущественный наем (аренду)»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коммунального имущества города Костаная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Костаная Полешко В.А.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1926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ставки арендной платы 
</w:t>
      </w:r>
      <w:r>
        <w:rPr>
          <w:rFonts w:ascii="Times New Roman"/>
          <w:b/>
          <w:i w:val="false"/>
          <w:color w:val="000000"/>
        </w:rPr>
        <w:t>
при передаче коммунального имущества города Костаная 
</w:t>
      </w:r>
      <w:r>
        <w:rPr>
          <w:rFonts w:ascii="Times New Roman"/>
          <w:b/>
          <w:i w:val="false"/>
          <w:color w:val="000000"/>
        </w:rPr>
        <w:t>
в имущественный наем (аренду)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арендной платы за использование, 1 квадратного метра в год, нежилого помещения в жилых домах, в зданиях производственно-хозяйственного назначения, отдельно стоящих зданий, сооружений,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МРП* Кр* Кт,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ставка арендной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МРП - один месячный расчетный показатель, установленный законом о республиканском бюджете на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коэффициент, учитывающий месторасположение объекта в городе Костанае;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коэффициент, учитывающий тип 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коэффициентов определяется по следующей таблице: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4"/>
        <w:gridCol w:w="1911"/>
        <w:gridCol w:w="1027"/>
        <w:gridCol w:w="1339"/>
        <w:gridCol w:w="1339"/>
        <w:gridCol w:w="1340"/>
      </w:tblGrid>
      <w:tr>
        <w:trPr>
          <w:trHeight w:val="30" w:hRule="atLeast"/>
        </w:trPr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в городе Костанае</w:t>
            </w:r>
          </w:p>
          <w:bookmarkEnd w:id="7"/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месторасположение объекта в городе Костанае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строения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)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 или пристроенное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Полуподвальное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</w:p>
        </w:tc>
      </w:tr>
      <w:tr>
        <w:trPr>
          <w:trHeight w:val="30" w:hRule="atLeast"/>
        </w:trPr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Центр, в границах улиц Каирбекова-Темирбаева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(включая привокзальную площадь),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Павлова-Шевченко</w:t>
            </w:r>
          </w:p>
          <w:bookmarkEnd w:id="9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  <w:bookmarkEnd w:id="10"/>
        </w:tc>
      </w:tr>
      <w:tr>
        <w:trPr>
          <w:trHeight w:val="30" w:hRule="atLeast"/>
        </w:trPr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районы 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(за исключением населенных пунктов, входящих в состав города)</w:t>
            </w:r>
          </w:p>
          <w:bookmarkEnd w:id="11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  <w:bookmarkEnd w:id="12"/>
        </w:tc>
      </w:tr>
      <w:tr>
        <w:trPr>
          <w:trHeight w:val="30" w:hRule="atLeast"/>
        </w:trPr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пункты, входящие в состав города (Амангельды, Кунай, Ударник, Дружба, Тепличный, Геофизик, Киевский, Костанай – 2, Узкая колея)</w:t>
            </w:r>
          </w:p>
          <w:bookmarkEnd w:id="13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Арендная плата в год, за использование помещения,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 = Ап</w:t>
      </w:r>
      <w:r>
        <w:rPr>
          <w:rFonts w:ascii="Times New Roman"/>
          <w:b/>
          <w:i w:val="false"/>
          <w:color w:val="000000"/>
          <w:sz w:val="28"/>
        </w:rPr>
        <w:t xml:space="preserve"> *S,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 - арендная плата;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размер арендуемой площади (квадратный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передаче в аренду части помещения в здании, арендная плата, за его использование, рассчитывается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п. 51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с учетом доступа нанимателя к местам общего пользования и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 = Ап</w:t>
      </w:r>
      <w:r>
        <w:rPr>
          <w:rFonts w:ascii="Times New Roman"/>
          <w:b/>
          <w:i w:val="false"/>
          <w:color w:val="000000"/>
          <w:sz w:val="28"/>
        </w:rPr>
        <w:t xml:space="preserve"> *(</w:t>
      </w:r>
      <w:r>
        <w:rPr>
          <w:rFonts w:ascii="Times New Roman"/>
          <w:b/>
          <w:i w:val="false"/>
          <w:color w:val="000000"/>
          <w:sz w:val="28"/>
        </w:rPr>
        <w:t>S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1,25),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 - арендная плата;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размер арендуемой площади (квадратный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1,25 - размер увеличения арендуемой площади, учитывающий доступ нанимателя к местам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Арендная плата за использование помещения </w:t>
      </w:r>
      <w:r>
        <w:rPr>
          <w:rFonts w:ascii="Times New Roman"/>
          <w:b/>
          <w:i w:val="false"/>
          <w:color w:val="000000"/>
          <w:sz w:val="28"/>
        </w:rPr>
        <w:t>неполное рабочее время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 есть в том случае, когда объект передается в аренду на количество дней либо часов меньшее, чем утверждено Балансом рабочего времени на соответствующий период)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Адч = (Ап*S): РВ*N,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Адч - арендная плата;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размер арендуемой площади (квадратный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(количество дней или часов)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дней или часов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передаче в аренду, на неполное рабочее время, части помещения в здании, арендная плата за его использование,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Адч = (Ап *(S*1,25)): РВ*N,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Адч - арендная плата;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размер арендуемой площади (квадратный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1,25 - размер увеличения арендуемой площади, учитывающий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(количество дней или часов)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дней или часов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Арендная плата в год, за использование оборудования, автотранспортных средств и других, непотребляемых вещей,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 = АО + (ОС*СР),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 - арендная плата;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 в год, в соответствии с предельными нормами амортизации, утвержденными соответствующим, нормативным актом;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 - остаточная стоимость оборудования, автотранспортных средств и других, непотребляемых вещей на 1 января текущего года (либо стоимость на дату переоценки, приобретения);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 (на дату начала действия договора 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Арендная плата за аренду оборудования, автотранспортных средств и других, непотребляемых вещей, используемых неполное рабочее время (то есть в том случае, когда объект передается в аренду на количество дней либо часов меньшее, чем утверждено Балансом рабочего времени на соответствующий период)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Адч = (АО + (ОС*СР)): РВ*N,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Адч - арендная плата;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 в год, в соответствии с предельными нормами амортизации, утвержденными соответствующим, нормативным актом;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 - остаточная стоимость оборудования, автотранспортных средств и других, непотребляемых вещей, на 1 января текущего года (либо стоимость на дату переоценки, приобретения);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 (на дату начала действия договора 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(количество дней или часов)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дней или часов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