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3f84" w14:textId="bb83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декабря 2014 года № 342. Зарегистрировано Департаментом юстиции Костанайской области 31 декабря 2014 года № 5272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города Рудного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14 671 412,0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10 630 882,0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36 629,0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102 557,0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3 901 344,0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14 782 370,3 тысячи тенге;3) чистое бюджетное кредитование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–110 958,3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110 958,3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Рудного Костанайской области от 20.01.2015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01.01.2015); от 27.05.2015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20.10.2015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объемы бюджетных субвенций, передаваемых из областного бюджета в городской бюджет города Рудного, на 2015 год составляют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объемы бюджетных изъятий из городского бюджета города Рудного в областной бюджет на 2015 год составляют 7616256,0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размер резерва местного исполнительного органа города Рудного на 2015 год в сумме 50000,0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на 2015 год, не подлежащих секвестру в процессе исполнения городского бюджета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поселка Горняцкий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бюджетных программ поселка Качар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6-1. Сноска. Решение дополнено пунктом 6-1 в соответствии с решением маслихата города Рудного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 исключен решением маслихата города Рудного Костанайской области от 22.09.2015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тринадцатой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Рудного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83"/>
        <w:gridCol w:w="1172"/>
        <w:gridCol w:w="1172"/>
        <w:gridCol w:w="5092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14782370,3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-110958,3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города Рудного Костанайской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83"/>
        <w:gridCol w:w="1172"/>
        <w:gridCol w:w="1172"/>
        <w:gridCol w:w="5092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города Рудного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города Рудного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города Рудного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между городами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значения, селами, поселками, сельскими</w:t>
      </w:r>
      <w:r>
        <w:br/>
      </w:r>
      <w:r>
        <w:rPr>
          <w:rFonts w:ascii="Times New Roman"/>
          <w:b/>
          <w:i w:val="false"/>
          <w:color w:val="000000"/>
        </w:rPr>
        <w:t>округами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7 в соответствии с решением маслихата города Рудного Костанайской области от 18.08.2015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исключено решением маслихата города Рудного Костанайской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