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e9bd" w14:textId="861e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Алтынсаринского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30 апреля 2014 года № 190. Зарегистрировано Департаментом юстиции Костанайской области 10 июня 2014 года № 4825. Утратило силу решением маслихата Алтынсаринского района Костанайской области от 18 июня 2018 года № 183</w:t>
      </w:r>
    </w:p>
    <w:p>
      <w:pPr>
        <w:spacing w:after="0"/>
        <w:ind w:left="0"/>
        <w:jc w:val="both"/>
      </w:pPr>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18.06.2018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Алтынсаринский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Алтынсаринского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Алтынсаринского районного маслихата от 14 сентября 2011 года № 331 "Об утверждении регламента Алтынсаринского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br/>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Алтынсаринского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30 апреля 2014 года № 190</w:t>
            </w:r>
          </w:p>
        </w:tc>
      </w:tr>
    </w:tbl>
    <w:p>
      <w:pPr>
        <w:spacing w:after="0"/>
        <w:ind w:left="0"/>
        <w:jc w:val="left"/>
      </w:pPr>
      <w:r>
        <w:rPr>
          <w:rFonts w:ascii="Times New Roman"/>
          <w:b/>
          <w:i w:val="false"/>
          <w:color w:val="000000"/>
        </w:rPr>
        <w:t xml:space="preserve"> Регламент Алтынсаринского районного маслихата</w:t>
      </w:r>
    </w:p>
    <w:bookmarkStart w:name="z6" w:id="4"/>
    <w:p>
      <w:pPr>
        <w:spacing w:after="0"/>
        <w:ind w:left="0"/>
        <w:jc w:val="both"/>
      </w:pPr>
      <w:r>
        <w:rPr>
          <w:rFonts w:ascii="Times New Roman"/>
          <w:b w:val="false"/>
          <w:i w:val="false"/>
          <w:color w:val="000000"/>
          <w:sz w:val="28"/>
        </w:rPr>
        <w:t>
      1. Общие положения</w:t>
      </w:r>
    </w:p>
    <w:bookmarkEnd w:id="4"/>
    <w:p>
      <w:pPr>
        <w:spacing w:after="0"/>
        <w:ind w:left="0"/>
        <w:jc w:val="both"/>
      </w:pPr>
      <w:r>
        <w:rPr>
          <w:rFonts w:ascii="Times New Roman"/>
          <w:b w:val="false"/>
          <w:i w:val="false"/>
          <w:color w:val="000000"/>
          <w:sz w:val="28"/>
        </w:rPr>
        <w:t xml:space="preserve">
      1. Регламент Алтынсаринского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Алтынсаринского районного маслихата (далее -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7"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проведения сессии маслихата</w:t>
      </w:r>
    </w:p>
    <w:bookmarkEnd w:id="7"/>
    <w:p>
      <w:pPr>
        <w:spacing w:after="0"/>
        <w:ind w:left="0"/>
        <w:jc w:val="both"/>
      </w:pPr>
      <w:r>
        <w:rPr>
          <w:rFonts w:ascii="Times New Roman"/>
          <w:b w:val="false"/>
          <w:i w:val="false"/>
          <w:color w:val="000000"/>
          <w:sz w:val="28"/>
        </w:rPr>
        <w:t>
      2.1. Сессии маслихата</w:t>
      </w:r>
    </w:p>
    <w:bookmarkStart w:name="z10"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w:t>
      </w:r>
    </w:p>
    <w:p>
      <w:pPr>
        <w:spacing w:after="0"/>
        <w:ind w:left="0"/>
        <w:jc w:val="both"/>
      </w:pPr>
      <w:r>
        <w:rPr>
          <w:rFonts w:ascii="Times New Roman"/>
          <w:b w:val="false"/>
          <w:i w:val="false"/>
          <w:color w:val="000000"/>
          <w:sz w:val="28"/>
        </w:rPr>
        <w:t>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1"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p>
    <w:bookmarkEnd w:id="9"/>
    <w:bookmarkStart w:name="z12" w:id="10"/>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0"/>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w:t>
      </w:r>
    </w:p>
    <w:p>
      <w:pPr>
        <w:spacing w:after="0"/>
        <w:ind w:left="0"/>
        <w:jc w:val="both"/>
      </w:pPr>
      <w:r>
        <w:rPr>
          <w:rFonts w:ascii="Times New Roman"/>
          <w:b w:val="false"/>
          <w:i w:val="false"/>
          <w:color w:val="000000"/>
          <w:sz w:val="28"/>
        </w:rPr>
        <w:t>
      Избранным считается кандидат, набравший большинство голосов от общего числа депутатов.</w:t>
      </w:r>
    </w:p>
    <w:bookmarkStart w:name="z13" w:id="11"/>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1"/>
    <w:bookmarkStart w:name="z14" w:id="12"/>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5" w:id="13"/>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6"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администриативно-территориальной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7" w:id="1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8" w:id="1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6"/>
    <w:bookmarkStart w:name="z19" w:id="1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7"/>
    <w:bookmarkStart w:name="z20" w:id="1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1" w:id="1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9"/>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2" w:id="20"/>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w:t>
      </w:r>
    </w:p>
    <w:p>
      <w:pPr>
        <w:spacing w:after="0"/>
        <w:ind w:left="0"/>
        <w:jc w:val="both"/>
      </w:pPr>
      <w:r>
        <w:rPr>
          <w:rFonts w:ascii="Times New Roman"/>
          <w:b w:val="false"/>
          <w:i w:val="false"/>
          <w:color w:val="000000"/>
          <w:sz w:val="28"/>
        </w:rPr>
        <w:t>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3"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p>
    <w:bookmarkEnd w:id="22"/>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Start w:name="z25" w:id="23"/>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6" w:id="24"/>
    <w:p>
      <w:pPr>
        <w:spacing w:after="0"/>
        <w:ind w:left="0"/>
        <w:jc w:val="both"/>
      </w:pPr>
      <w:r>
        <w:rPr>
          <w:rFonts w:ascii="Times New Roman"/>
          <w:b w:val="false"/>
          <w:i w:val="false"/>
          <w:color w:val="000000"/>
          <w:sz w:val="28"/>
        </w:rPr>
        <w:t>
      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законадательства Республики Казахстан и опубликованию в установленном законодательством Республики Казахстан порядке.</w:t>
      </w:r>
    </w:p>
    <w:bookmarkEnd w:id="24"/>
    <w:bookmarkStart w:name="z27" w:id="2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5"/>
    <w:bookmarkStart w:name="z28" w:id="2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9" w:id="2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0" w:id="2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1" w:id="29"/>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2" w:id="30"/>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3" w:id="3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1"/>
    <w:bookmarkStart w:name="z34" w:id="32"/>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5" w:id="3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6" w:id="34"/>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4"/>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p>
    <w:bookmarkEnd w:id="35"/>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Start w:name="z38" w:id="36"/>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9" w:id="37"/>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0" w:id="38"/>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рассматривается районным маслихатом ежегодно.</w:t>
      </w:r>
    </w:p>
    <w:bookmarkEnd w:id="38"/>
    <w:bookmarkStart w:name="z41" w:id="3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9"/>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p>
    <w:bookmarkEnd w:id="4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3" w:id="41"/>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1"/>
    <w:bookmarkStart w:name="z44" w:id="42"/>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2"/>
    <w:bookmarkStart w:name="z45" w:id="43"/>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3"/>
    <w:bookmarkStart w:name="z46" w:id="44"/>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и иные органы маслихата, депутатские объединения маслихата</w:t>
      </w:r>
    </w:p>
    <w:bookmarkEnd w:id="45"/>
    <w:p>
      <w:pPr>
        <w:spacing w:after="0"/>
        <w:ind w:left="0"/>
        <w:jc w:val="both"/>
      </w:pPr>
      <w:r>
        <w:rPr>
          <w:rFonts w:ascii="Times New Roman"/>
          <w:b w:val="false"/>
          <w:i w:val="false"/>
          <w:color w:val="000000"/>
          <w:sz w:val="28"/>
        </w:rPr>
        <w:t>
      5.1. Председатель сессии маслихата</w:t>
      </w:r>
    </w:p>
    <w:bookmarkStart w:name="z48" w:id="46"/>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9" w:id="47"/>
    <w:p>
      <w:pPr>
        <w:spacing w:after="0"/>
        <w:ind w:left="0"/>
        <w:jc w:val="both"/>
      </w:pPr>
      <w:r>
        <w:rPr>
          <w:rFonts w:ascii="Times New Roman"/>
          <w:b w:val="false"/>
          <w:i w:val="false"/>
          <w:color w:val="000000"/>
          <w:sz w:val="28"/>
        </w:rPr>
        <w:t>
      42. Председатель сессии маслихата:</w:t>
      </w:r>
    </w:p>
    <w:bookmarkEnd w:id="47"/>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0" w:id="48"/>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val="false"/>
          <w:i w:val="false"/>
          <w:color w:val="000000"/>
          <w:sz w:val="28"/>
        </w:rPr>
        <w:t>Секретарь маслихата</w:t>
      </w:r>
    </w:p>
    <w:bookmarkEnd w:id="49"/>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2" w:id="5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3" w:id="51"/>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p>
    <w:bookmarkEnd w:id="52"/>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5" w:id="53"/>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4"/>
    <w:bookmarkStart w:name="z57" w:id="55"/>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8" w:id="5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маслихата</w:t>
      </w:r>
    </w:p>
    <w:bookmarkEnd w:id="57"/>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Start w:name="z60" w:id="58"/>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8"/>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1" w:id="59"/>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маслихате</w:t>
      </w:r>
    </w:p>
    <w:bookmarkEnd w:id="6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3" w:id="6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1"/>
    <w:bookmarkStart w:name="z64" w:id="62"/>
    <w:p>
      <w:pPr>
        <w:spacing w:after="0"/>
        <w:ind w:left="0"/>
        <w:jc w:val="both"/>
      </w:pPr>
      <w:r>
        <w:rPr>
          <w:rFonts w:ascii="Times New Roman"/>
          <w:b w:val="false"/>
          <w:i w:val="false"/>
          <w:color w:val="000000"/>
          <w:sz w:val="28"/>
        </w:rPr>
        <w:t>
      57. Члены депутатских объединений могут:</w:t>
      </w:r>
    </w:p>
    <w:bookmarkEnd w:id="6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5" w:id="6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3"/>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Депутатская этика</w:t>
      </w:r>
    </w:p>
    <w:bookmarkEnd w:id="64"/>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7" w:id="6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5"/>
    <w:bookmarkStart w:name="z68" w:id="6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6"/>
    <w:bookmarkStart w:name="z69" w:id="6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7"/>
    <w:bookmarkStart w:name="z70" w:id="6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8"/>
    <w:bookmarkStart w:name="z71" w:id="6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9"/>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p>
    <w:bookmarkEnd w:id="7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73" w:id="7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1"/>
    <w:bookmarkStart w:name="z74" w:id="72"/>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