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1ee0" w14:textId="d001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21 января 2014 года № 29. Зарегистрировано Департаментом юстиции Костанайской области 10 февраля 2014 года № 4426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финансирование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 на выполнение общественных работ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Амангельдинского района"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Хайруллина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                    Ж. Таукенов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Тобагабулов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2014 года № 29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 оплаты труда безработных, участвующих</w:t>
      </w:r>
      <w:r>
        <w:br/>
      </w:r>
      <w:r>
        <w:rPr>
          <w:rFonts w:ascii="Times New Roman"/>
          <w:b/>
          <w:i w:val="false"/>
          <w:color w:val="000000"/>
        </w:rPr>
        <w:t>
в общественных работах и источник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762"/>
        <w:gridCol w:w="7490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76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"Аман-Су" акимата Амангельдинского района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не требующие предварительной профессиональной подготовки работника: 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 от снега и мусора площади прилегающей к акимату;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улиц С. Мауленова, А. Байтурсынова, Б. Майлина, А. Дуйсенбина, М. Дулатова, Д. Божманова, М. Маметовой, К. Канжыгалина, Н. Ахметбекова, Кейки батыр;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 посадке деревьев в парке отдыха "Шугыла", вдоль улиц А. Байтурсынова, Б. Майлина;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 цветов в клумбы, уход за ними в течение летнего периода Площадь акимата, возле музея А. Иманова, парка Молодежи, парка отдыха "Шугыла", возле памятника А. Иманова;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ежедневная уборка улиц С. Мауленова, А. Байтурсынова, Б. Майлина, А. Дуйсенбина, М. Дулатова, Д. Божманова, М. Маметовой, К. Канжыгалина, Н. Ахметбекова, Кейки батыра в течение летнего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уходе, поливе за посаженными деревьями в течение летнего периода в парке Молодежи, в парке отдыха "Шугыла";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 обновлении плакатов по улицам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помощь в осенней посадке деревьев в центре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помощь в уходе, поливе за посаженными деревьями в течение летнего периода по улицам С. Мауленова, А. Байтурсынова, Б. Майлина, А. Дуйсенбина, М. Маметовой, К. Канжыгалина, Н. Ахметбекова, Кейки батыр;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посадка саженцев возле 16 квартирных коммунальных домов, а также оказание помощи в уходе, поливе за ними в течение летнего периода.</w:t>
            </w:r>
          </w:p>
        </w:tc>
      </w:tr>
      <w:tr>
        <w:trPr>
          <w:trHeight w:val="14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Работы в селе Аксай,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осенней посадке деревьев.</w:t>
            </w:r>
          </w:p>
        </w:tc>
      </w:tr>
      <w:tr>
        <w:trPr>
          <w:trHeight w:val="23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Работы в селе Уштогай,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очистке центральной площади от снега,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 посадке деревьев.</w:t>
            </w:r>
          </w:p>
        </w:tc>
      </w:tr>
      <w:tr>
        <w:trPr>
          <w:trHeight w:val="55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Работы в селе Карынсалды,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снега.</w:t>
            </w:r>
          </w:p>
        </w:tc>
      </w:tr>
      <w:tr>
        <w:trPr>
          <w:trHeight w:val="5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Работы в селе Амантогай,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весенней посадке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 посадке деревьев.</w:t>
            </w:r>
          </w:p>
        </w:tc>
      </w:tr>
      <w:tr>
        <w:trPr>
          <w:trHeight w:val="5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Работы в селе Карасу,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 посадке деревьев.</w:t>
            </w:r>
          </w:p>
        </w:tc>
      </w:tr>
      <w:tr>
        <w:trPr>
          <w:trHeight w:val="5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в селе Урпек,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осенней посадке деревьев.</w:t>
            </w:r>
          </w:p>
        </w:tc>
      </w:tr>
      <w:tr>
        <w:trPr>
          <w:trHeight w:val="5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Работы в селе Байгабыл,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 посадке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уходе, поливе за посаженными в парке деревьями в течение летнего периода.</w:t>
            </w:r>
          </w:p>
        </w:tc>
      </w:tr>
      <w:tr>
        <w:trPr>
          <w:trHeight w:val="5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Работы в селе Тасты,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 посадке деревьев.</w:t>
            </w:r>
          </w:p>
        </w:tc>
      </w:tr>
      <w:tr>
        <w:trPr>
          <w:trHeight w:val="5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Работы в селе Кумкешу,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 посадке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уходе, поливе за посаженными в парке деревьями в течение летнего периода.</w:t>
            </w:r>
          </w:p>
        </w:tc>
      </w:tr>
      <w:tr>
        <w:trPr>
          <w:trHeight w:val="5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Работы в селе Кабырга, не требующие предварительной профессиональной 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 посадке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уходе, поливе за посаженными в парке деревьями в течение летнего периода.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652"/>
        <w:gridCol w:w="3695"/>
        <w:gridCol w:w="2440"/>
        <w:gridCol w:w="2313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работ, в часах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финансирование</w:t>
            </w:r>
          </w:p>
        </w:tc>
      </w:tr>
      <w:tr>
        <w:trPr>
          <w:trHeight w:val="4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 района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