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77bf" w14:textId="a5a7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 целевым группам населения, в Аулиекольском 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5 февраля 2014 года № 22. Зарегистрировано Департаментом юстиции Костанайской области 3 марта 2014 года № 4467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в Аулиекольском районе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обеспечить меры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2014 года № 22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группам, в Аулиекольском</w:t>
      </w:r>
      <w:r>
        <w:br/>
      </w:r>
      <w:r>
        <w:rPr>
          <w:rFonts w:ascii="Times New Roman"/>
          <w:b/>
          <w:i w:val="false"/>
          <w:color w:val="000000"/>
        </w:rPr>
        <w:t>
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старше пятидесяти лет, зарегистрированные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Граждане, длительное время не работающие (более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Ранее не работавшие безработные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Молодежь в возрасте от двадцати одного до двадцати девяти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