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1946" w14:textId="f291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Новотроицкого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апреля 2014 года № 235. Зарегистрировано Департаментом юстиции Костанайской области 27 мая 2014 года № 4764. Утратило силу решением маслихата Карабалыкского района Костанайской области от 4 марта 2022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Новотроицкого сельского округа Карабалыкского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Новотроицкого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одиннадцатой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Новотроицкого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Б. Бокаев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2014 года № 235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Новотроицкого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Карабалыкского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Новотроицкого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Новотроицкое Новотроицкого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Магнай Новотроицкого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Аккудук Новотроицкого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Жанааул Новотроицкого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Каерак Новотроицкого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Подгородка Новотроицкого 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2014 года № 235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Новотроцкого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Карабалыкского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Новотроицкого сельского округа Карабалыкского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Новотроицкого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Новотроицкого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Новотроицкого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Карабалыкского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Новотроицкого сельского округа организуется акимом Новотроицкого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Новотроицкого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Новотроицкого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Новотроицкого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Новотроицкого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Карабалыкским районным маслихатом.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Новотроицкого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