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78f7" w14:textId="b12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Ильичевского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192. Зарегистрировано Департаментом юстиции Костанайской области 16 мая 2014 года № 4729.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Ильичевского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Ильичевского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Ильичевского сельского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Ж. Нугурбеков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для участия в сходах местного сообщества Ильичевского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Кызкеткен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Ильичевского сельского округа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Ильичевского сельского округа Карасуского района Костанайской области (далее - Ильичевский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Ильичевского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Ильичевского сельского округа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Ильичевского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Ильичевского сельского округа, организуется акимом Ильичевского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Ильичевского сельского округа,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Ильичевского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Ильичевского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Ильичевского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Ильичевского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