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1ae1" w14:textId="db71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Костанайского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19 февраля 2014 года № 166. Зарегистрировано Департаментом юстиции Костанайской области 26 марта 2014 года № 4523. Утратило силу решением маслихата Костанайского района Костанайской области от 31 марта 2017 года № 124.</w:t>
      </w:r>
    </w:p>
    <w:p>
      <w:pPr>
        <w:spacing w:after="0"/>
        <w:ind w:left="0"/>
        <w:jc w:val="left"/>
      </w:pPr>
      <w:r>
        <w:rPr>
          <w:rFonts w:ascii="Times New Roman"/>
          <w:b w:val="false"/>
          <w:i w:val="false"/>
          <w:color w:val="ff0000"/>
          <w:sz w:val="28"/>
        </w:rPr>
        <w:t xml:space="preserve">      Сноска. Утратило силу решением маслихата Костанайского района Костанайской области от 31.03.2017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Костанайский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Костанайского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w:t>
            </w:r>
            <w:r>
              <w:br/>
            </w:r>
            <w:r>
              <w:rPr>
                <w:rFonts w:ascii="Times New Roman"/>
                <w:b w:val="false"/>
                <w:i/>
                <w:color w:val="000000"/>
                <w:sz w:val="20"/>
              </w:rPr>
              <w:t>сессии Костанайского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Фищук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Костанайского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Костанайского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февраля 2014 года № 166</w:t>
            </w:r>
          </w:p>
        </w:tc>
      </w:tr>
    </w:tbl>
    <w:p>
      <w:pPr>
        <w:spacing w:after="0"/>
        <w:ind w:left="0"/>
        <w:jc w:val="left"/>
      </w:pPr>
      <w:r>
        <w:rPr>
          <w:rFonts w:ascii="Times New Roman"/>
          <w:b/>
          <w:i w:val="false"/>
          <w:color w:val="000000"/>
        </w:rPr>
        <w:t xml:space="preserve"> Регламент Костанайского</w:t>
      </w:r>
      <w:r>
        <w:br/>
      </w:r>
      <w:r>
        <w:rPr>
          <w:rFonts w:ascii="Times New Roman"/>
          <w:b/>
          <w:i w:val="false"/>
          <w:color w:val="000000"/>
        </w:rPr>
        <w:t>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Костанайского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 Республики Казахстан.</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проведения</w:t>
      </w:r>
      <w:r>
        <w:br/>
      </w:r>
      <w:r>
        <w:rPr>
          <w:rFonts w:ascii="Times New Roman"/>
          <w:b w:val="false"/>
          <w:i w:val="false"/>
          <w:color w:val="000000"/>
          <w:sz w:val="28"/>
        </w:rPr>
        <w:t>
      сессии маслихата</w:t>
      </w:r>
      <w:r>
        <w:br/>
      </w:r>
      <w:r>
        <w:rPr>
          <w:rFonts w:ascii="Times New Roman"/>
          <w:b w:val="false"/>
          <w:i w:val="false"/>
          <w:color w:val="000000"/>
          <w:sz w:val="28"/>
        </w:rPr>
        <w:t>
      </w:t>
      </w:r>
      <w:r>
        <w:rPr>
          <w:rFonts w:ascii="Times New Roman"/>
          <w:b w:val="false"/>
          <w:i w:val="false"/>
          <w:color w:val="000000"/>
          <w:sz w:val="28"/>
        </w:rPr>
        <w:t>2.1. Сессии маслихата</w:t>
      </w:r>
      <w:r>
        <w:br/>
      </w: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районного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администриативно-территориальной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сел,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Порядок принятия актов</w:t>
      </w:r>
      <w:r>
        <w:br/>
      </w:r>
      <w:r>
        <w:rPr>
          <w:rFonts w:ascii="Times New Roman"/>
          <w:b w:val="false"/>
          <w:i w:val="false"/>
          <w:color w:val="000000"/>
          <w:sz w:val="28"/>
        </w:rPr>
        <w:t>
      маслихата</w:t>
      </w:r>
      <w:r>
        <w:br/>
      </w: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заслушивания</w:t>
      </w:r>
      <w:r>
        <w:br/>
      </w:r>
      <w:r>
        <w:rPr>
          <w:rFonts w:ascii="Times New Roman"/>
          <w:b w:val="false"/>
          <w:i w:val="false"/>
          <w:color w:val="000000"/>
          <w:sz w:val="28"/>
        </w:rPr>
        <w:t>
      отчетов</w:t>
      </w:r>
      <w:r>
        <w:br/>
      </w: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рассматривается районным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поселка,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Порядок рассмотрения запросов</w:t>
      </w:r>
      <w:r>
        <w:br/>
      </w:r>
      <w:r>
        <w:rPr>
          <w:rFonts w:ascii="Times New Roman"/>
          <w:b w:val="false"/>
          <w:i w:val="false"/>
          <w:color w:val="000000"/>
          <w:sz w:val="28"/>
        </w:rPr>
        <w:t>
      депутатов</w:t>
      </w:r>
      <w:r>
        <w:br/>
      </w: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Должностные лица, постоянные</w:t>
      </w:r>
      <w:r>
        <w:br/>
      </w:r>
      <w:r>
        <w:rPr>
          <w:rFonts w:ascii="Times New Roman"/>
          <w:b w:val="false"/>
          <w:i w:val="false"/>
          <w:color w:val="000000"/>
          <w:sz w:val="28"/>
        </w:rPr>
        <w:t>
      комиссии и иные органы маслихата,</w:t>
      </w:r>
      <w:r>
        <w:br/>
      </w:r>
      <w:r>
        <w:rPr>
          <w:rFonts w:ascii="Times New Roman"/>
          <w:b w:val="false"/>
          <w:i w:val="false"/>
          <w:color w:val="000000"/>
          <w:sz w:val="28"/>
        </w:rPr>
        <w:t>
      депутатские объединения маслихата</w:t>
      </w:r>
      <w:r>
        <w:br/>
      </w:r>
      <w:r>
        <w:rPr>
          <w:rFonts w:ascii="Times New Roman"/>
          <w:b w:val="false"/>
          <w:i w:val="false"/>
          <w:color w:val="000000"/>
          <w:sz w:val="28"/>
        </w:rPr>
        <w:t>
      </w:t>
      </w:r>
      <w:r>
        <w:rPr>
          <w:rFonts w:ascii="Times New Roman"/>
          <w:b w:val="false"/>
          <w:i w:val="false"/>
          <w:color w:val="000000"/>
          <w:sz w:val="28"/>
        </w:rPr>
        <w:t>5.1.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Секретарь маслихата</w:t>
      </w:r>
      <w:r>
        <w:br/>
      </w: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Постоянные и временные</w:t>
      </w:r>
      <w:r>
        <w:br/>
      </w:r>
      <w:r>
        <w:rPr>
          <w:rFonts w:ascii="Times New Roman"/>
          <w:b w:val="false"/>
          <w:i w:val="false"/>
          <w:color w:val="000000"/>
          <w:sz w:val="28"/>
        </w:rPr>
        <w:t>
      комиссии маслихата</w:t>
      </w:r>
      <w:r>
        <w:br/>
      </w: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Редакционная и счетная</w:t>
      </w:r>
      <w:r>
        <w:br/>
      </w:r>
      <w:r>
        <w:rPr>
          <w:rFonts w:ascii="Times New Roman"/>
          <w:b w:val="false"/>
          <w:i w:val="false"/>
          <w:color w:val="000000"/>
          <w:sz w:val="28"/>
        </w:rPr>
        <w:t>
      комиссия маслихата</w:t>
      </w:r>
      <w:r>
        <w:br/>
      </w: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Депутатские объединения</w:t>
      </w:r>
      <w:r>
        <w:br/>
      </w:r>
      <w:r>
        <w:rPr>
          <w:rFonts w:ascii="Times New Roman"/>
          <w:b w:val="false"/>
          <w:i w:val="false"/>
          <w:color w:val="000000"/>
          <w:sz w:val="28"/>
        </w:rPr>
        <w:t>
      в маслихатах</w:t>
      </w:r>
      <w:r>
        <w:br/>
      </w: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Депутатская этика</w:t>
      </w:r>
      <w:r>
        <w:br/>
      </w: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Организация работы</w:t>
      </w:r>
      <w:r>
        <w:br/>
      </w:r>
      <w:r>
        <w:rPr>
          <w:rFonts w:ascii="Times New Roman"/>
          <w:b w:val="false"/>
          <w:i w:val="false"/>
          <w:color w:val="000000"/>
          <w:sz w:val="28"/>
        </w:rPr>
        <w:t>
      аппарата маслихата</w:t>
      </w:r>
      <w:r>
        <w:br/>
      </w: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