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26a7f" w14:textId="fd26a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совместное решение Костанайского районного маслихата и акимата Костанайского района от 12 июля 2006 года № 321/3с "Об изменении границ (черты) п. Затобольск"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и решение Костанайского районного маслихата и акимата от 29 июля 2014 года № 514/218св. Зарегистрировано Департаментом юстиции Костанайской области 2 сентября 2014 года № 5057. Утратило силу совместными постановлением акимата Костанайского района Костанайской области от 17 июля 2020 года № 392 и решением маслихата Костанайского района Костанайской области от 17 июля 2020 года № 544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совместными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постановлением акимата Костанайского района Костанайской области от 17.07.2020 № 392 и решением маслихата Костанайского района Костанайской области от 17.07.2020 № 544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Костанайского района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>и Костанайский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совместное решение Костанайского районного маслихата и акимата Костанайского района от 12 июля 2006 года № 321/3с "Об изменении границ (черты) п. Затобольск" (зарегистрировано в Реестре государственной регистрации нормативных правовых актов за № 9-14-41, опубликовано 21 июля 2006 года в газете "Көзқарас-Взгляд")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к указанному решению на русском языке слово "п. Затобольск" заменить соответственно словом "поселка Затобольск";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государственном языке не изменяется;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 акимат Костанайского района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и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новой редакции на государственном языке, текст на русском языке не изменяется.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396"/>
        <w:gridCol w:w="904"/>
      </w:tblGrid>
      <w:tr>
        <w:trPr>
          <w:trHeight w:val="30" w:hRule="atLeast"/>
        </w:trPr>
        <w:tc>
          <w:tcPr>
            <w:tcW w:w="11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Костанайского района</w:t>
            </w:r>
          </w:p>
        </w:tc>
        <w:tc>
          <w:tcPr>
            <w:tcW w:w="9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очередной</w:t>
            </w:r>
          </w:p>
        </w:tc>
      </w:tr>
      <w:tr>
        <w:trPr>
          <w:trHeight w:val="30" w:hRule="atLeast"/>
        </w:trPr>
        <w:tc>
          <w:tcPr>
            <w:tcW w:w="11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Т. Исабаев</w:t>
            </w:r>
          </w:p>
        </w:tc>
        <w:tc>
          <w:tcPr>
            <w:tcW w:w="9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Костанайского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районного маслихата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27"/>
        <w:gridCol w:w="273"/>
      </w:tblGrid>
      <w:tr>
        <w:trPr>
          <w:trHeight w:val="30" w:hRule="atLeast"/>
        </w:trPr>
        <w:tc>
          <w:tcPr>
            <w:tcW w:w="120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___________ С. Есментаев</w:t>
            </w:r>
          </w:p>
        </w:tc>
        <w:tc>
          <w:tcPr>
            <w:tcW w:w="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Секретарь Костанайского</w:t>
            </w:r>
          </w:p>
        </w:tc>
        <w:tc>
          <w:tcPr>
            <w:tcW w:w="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районного маслихата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45"/>
        <w:gridCol w:w="255"/>
      </w:tblGrid>
      <w:tr>
        <w:trPr>
          <w:trHeight w:val="30" w:hRule="atLeast"/>
        </w:trPr>
        <w:tc>
          <w:tcPr>
            <w:tcW w:w="120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____________ А. Досжанов</w:t>
            </w:r>
          </w:p>
        </w:tc>
        <w:tc>
          <w:tcPr>
            <w:tcW w:w="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