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d6bff" w14:textId="6ad6b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Наурзумского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Наурзумского района Костанайской области от 10 апреля 2014 года № 211. Зарегистрировано Департаментом юстиции Костанайской области 6 мая 2014 года № 4678. Утратило силу решением маслихата Наурзумского района Костанайской области от 7 апреля 2017 года № 85</w:t>
      </w:r>
    </w:p>
    <w:p>
      <w:pPr>
        <w:spacing w:after="0"/>
        <w:ind w:left="0"/>
        <w:jc w:val="left"/>
      </w:pPr>
      <w:r>
        <w:rPr>
          <w:rFonts w:ascii="Times New Roman"/>
          <w:b w:val="false"/>
          <w:i w:val="false"/>
          <w:color w:val="ff0000"/>
          <w:sz w:val="28"/>
        </w:rPr>
        <w:t xml:space="preserve">      Сноска. Утратило силу решением маслихата Наурзумского района Костанайской области от 07.04.2017 </w:t>
      </w:r>
      <w:r>
        <w:rPr>
          <w:rFonts w:ascii="Times New Roman"/>
          <w:b w:val="false"/>
          <w:i w:val="false"/>
          <w:color w:val="ff0000"/>
          <w:sz w:val="28"/>
        </w:rPr>
        <w:t>№ 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№704 "Об утверждении Типового регламента маслихата", Наурзумский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Наурзумского районного маслихата.</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br/>
            </w:r>
            <w:r>
              <w:rPr>
                <w:rFonts w:ascii="Times New Roman"/>
                <w:b w:val="false"/>
                <w:i/>
                <w:color w:val="000000"/>
                <w:sz w:val="20"/>
              </w:rPr>
              <w:t>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Алдажуманова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маслихата</w:t>
            </w:r>
            <w:r>
              <w:br/>
            </w:r>
            <w:r>
              <w:rPr>
                <w:rFonts w:ascii="Times New Roman"/>
                <w:b w:val="false"/>
                <w:i w:val="false"/>
                <w:color w:val="000000"/>
                <w:sz w:val="20"/>
              </w:rPr>
              <w:t>от 10 апреля 2014 года № 211</w:t>
            </w:r>
          </w:p>
        </w:tc>
      </w:tr>
    </w:tbl>
    <w:p>
      <w:pPr>
        <w:spacing w:after="0"/>
        <w:ind w:left="0"/>
        <w:jc w:val="left"/>
      </w:pPr>
      <w:r>
        <w:rPr>
          <w:rFonts w:ascii="Times New Roman"/>
          <w:b/>
          <w:i w:val="false"/>
          <w:color w:val="000000"/>
        </w:rPr>
        <w:t xml:space="preserve"> Регламент Наурзумского районного маслихата</w:t>
      </w:r>
    </w:p>
    <w:p>
      <w:pPr>
        <w:spacing w:after="0"/>
        <w:ind w:left="0"/>
        <w:jc w:val="left"/>
      </w:pPr>
      <w:r>
        <w:rPr>
          <w:rFonts w:ascii="Times New Roman"/>
          <w:b w:val="false"/>
          <w:i w:val="false"/>
          <w:color w:val="000000"/>
          <w:sz w:val="28"/>
        </w:rPr>
        <w:t>      </w:t>
      </w:r>
      <w:r>
        <w:rPr>
          <w:rFonts w:ascii="Times New Roman"/>
          <w:b w:val="false"/>
          <w:i w:val="false"/>
          <w:color w:val="000000"/>
          <w:sz w:val="28"/>
        </w:rPr>
        <w:t>1. Общие положения</w:t>
      </w:r>
      <w:r>
        <w:br/>
      </w:r>
      <w:r>
        <w:rPr>
          <w:rFonts w:ascii="Times New Roman"/>
          <w:b w:val="false"/>
          <w:i w:val="false"/>
          <w:color w:val="000000"/>
          <w:sz w:val="28"/>
        </w:rPr>
        <w:t xml:space="preserve">
      1. Настоящий Регламент Наурзумского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№704 "Об утверждении Типового регламента маслихата" и устанавливает порядок проведения сессий Наурзумского районного маслихата (далее районный маслихат),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2. Маслихат (местный представительный орган) – выборный орган, избираемый населением Наурзумского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Порядок проведения сессии маслихата</w:t>
      </w:r>
      <w:r>
        <w:br/>
      </w:r>
      <w:r>
        <w:rPr>
          <w:rFonts w:ascii="Times New Roman"/>
          <w:b w:val="false"/>
          <w:i w:val="false"/>
          <w:color w:val="000000"/>
          <w:sz w:val="28"/>
        </w:rPr>
        <w:t>
      2.1. Сессии маслихата</w:t>
      </w:r>
      <w:r>
        <w:br/>
      </w:r>
      <w:r>
        <w:rPr>
          <w:rFonts w:ascii="Times New Roman"/>
          <w:b w:val="false"/>
          <w:i w:val="false"/>
          <w:color w:val="000000"/>
          <w:sz w:val="28"/>
        </w:rPr>
        <w:t>
      </w:t>
      </w:r>
      <w:r>
        <w:rPr>
          <w:rFonts w:ascii="Times New Roman"/>
          <w:b w:val="false"/>
          <w:i w:val="false"/>
          <w:color w:val="000000"/>
          <w:sz w:val="28"/>
        </w:rPr>
        <w:t>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w:t>
      </w:r>
      <w:r>
        <w:rPr>
          <w:rFonts w:ascii="Times New Roman"/>
          <w:b w:val="false"/>
          <w:i w:val="false"/>
          <w:color w:val="000000"/>
          <w:sz w:val="28"/>
        </w:rPr>
        <w:t>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w:t>
      </w:r>
      <w:r>
        <w:rPr>
          <w:rFonts w:ascii="Times New Roman"/>
          <w:b w:val="false"/>
          <w:i w:val="false"/>
          <w:color w:val="000000"/>
          <w:sz w:val="28"/>
        </w:rPr>
        <w:t>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Наурзумского района.</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Наурзумского района.</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сессии районного маслихата приглашаются акимы района, сел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r>
        <w:rPr>
          <w:rFonts w:ascii="Times New Roman"/>
          <w:b/>
          <w:i w:val="false"/>
          <w:color w:val="000000"/>
          <w:sz w:val="28"/>
        </w:rPr>
        <w:t xml:space="preserve">2.2. </w:t>
      </w:r>
      <w:r>
        <w:rPr>
          <w:rFonts w:ascii="Times New Roman"/>
          <w:b w:val="false"/>
          <w:i w:val="false"/>
          <w:color w:val="000000"/>
          <w:sz w:val="28"/>
        </w:rPr>
        <w:t>Порядок принятия актов маслихата</w:t>
      </w:r>
      <w:r>
        <w:br/>
      </w: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r>
        <w:br/>
      </w:r>
      <w:r>
        <w:rPr>
          <w:rFonts w:ascii="Times New Roman"/>
          <w:b w:val="false"/>
          <w:i w:val="false"/>
          <w:color w:val="000000"/>
          <w:sz w:val="28"/>
        </w:rPr>
        <w:t>
      </w:t>
      </w:r>
      <w:r>
        <w:rPr>
          <w:rFonts w:ascii="Times New Roman"/>
          <w:b w:val="false"/>
          <w:i w:val="false"/>
          <w:color w:val="000000"/>
          <w:sz w:val="28"/>
        </w:rPr>
        <w:t>19. Проекты решений передаются председателю сессии или секретарю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20. Решения маслихата, содержащие нормы права, подлежат государственной регистрации территориальными органами Министерства юстиции согласно действующего законодательства Республики Казахстан и опубликованию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маслихата голосование осуществляется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Изменения в решения маслихата вносятся в порядке, установленном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w:t>
      </w:r>
      <w:r>
        <w:rPr>
          <w:rFonts w:ascii="Times New Roman"/>
          <w:b w:val="false"/>
          <w:i w:val="false"/>
          <w:color w:val="000000"/>
          <w:sz w:val="28"/>
        </w:rPr>
        <w:t>28. Проект бюджета Наурзумского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соответствующей территории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Бюджет района утверждается районным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w:t>
      </w:r>
      <w:r>
        <w:rPr>
          <w:rFonts w:ascii="Times New Roman"/>
          <w:b w:val="false"/>
          <w:i w:val="false"/>
          <w:color w:val="000000"/>
          <w:sz w:val="28"/>
        </w:rPr>
        <w:t>30. При уточнении бюджета Наурзумского района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Порядок заслушивания отчетов</w:t>
      </w:r>
      <w:r>
        <w:br/>
      </w:r>
      <w:r>
        <w:rPr>
          <w:rFonts w:ascii="Times New Roman"/>
          <w:b w:val="false"/>
          <w:i w:val="false"/>
          <w:color w:val="000000"/>
          <w:sz w:val="28"/>
        </w:rPr>
        <w:t>
      31. Маслихат осуществляет контроль за исполнением местного бюджета, программ развития территорий путем заслушивания отчетов акима Наурзумского района.</w:t>
      </w:r>
      <w:r>
        <w:br/>
      </w:r>
      <w:r>
        <w:rPr>
          <w:rFonts w:ascii="Times New Roman"/>
          <w:b w:val="false"/>
          <w:i w:val="false"/>
          <w:color w:val="000000"/>
          <w:sz w:val="28"/>
        </w:rPr>
        <w:t>
      </w:t>
      </w:r>
      <w:r>
        <w:rPr>
          <w:rFonts w:ascii="Times New Roman"/>
          <w:b w:val="false"/>
          <w:i w:val="false"/>
          <w:color w:val="000000"/>
          <w:sz w:val="28"/>
        </w:rPr>
        <w:t xml:space="preserve">32. Маслихат заслушивает на сессии отчет акима соответствующей территории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33.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34. Отчет ревизионной комиссии области об исполнении бюджета рассматриваются районным маслихатом ежегодно.</w:t>
      </w:r>
      <w:r>
        <w:br/>
      </w:r>
      <w:r>
        <w:rPr>
          <w:rFonts w:ascii="Times New Roman"/>
          <w:b w:val="false"/>
          <w:i w:val="false"/>
          <w:color w:val="000000"/>
          <w:sz w:val="28"/>
        </w:rPr>
        <w:t>
      </w:t>
      </w:r>
      <w:r>
        <w:rPr>
          <w:rFonts w:ascii="Times New Roman"/>
          <w:b w:val="false"/>
          <w:i w:val="false"/>
          <w:color w:val="000000"/>
          <w:sz w:val="28"/>
        </w:rPr>
        <w:t>35.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Отчет маслихата представляется населению сел и сельских округов на сходах местного сообщества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Порядок рассмотрения запросов депутатов</w:t>
      </w:r>
      <w:r>
        <w:br/>
      </w:r>
      <w:r>
        <w:rPr>
          <w:rFonts w:ascii="Times New Roman"/>
          <w:b w:val="false"/>
          <w:i w:val="false"/>
          <w:color w:val="000000"/>
          <w:sz w:val="28"/>
        </w:rPr>
        <w:t>
      36.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Должностные лица, постоянные комиссии</w:t>
      </w:r>
      <w:r>
        <w:br/>
      </w:r>
      <w:r>
        <w:rPr>
          <w:rFonts w:ascii="Times New Roman"/>
          <w:b w:val="false"/>
          <w:i w:val="false"/>
          <w:color w:val="000000"/>
          <w:sz w:val="28"/>
        </w:rPr>
        <w:t>
      и иные органы маслихата, депутатские объединения маслихата</w:t>
      </w:r>
      <w:r>
        <w:br/>
      </w:r>
      <w:r>
        <w:rPr>
          <w:rFonts w:ascii="Times New Roman"/>
          <w:b w:val="false"/>
          <w:i w:val="false"/>
          <w:color w:val="000000"/>
          <w:sz w:val="28"/>
        </w:rPr>
        <w:t>
      5.1. Председатель сессии маслихата</w:t>
      </w:r>
      <w:r>
        <w:br/>
      </w:r>
      <w:r>
        <w:rPr>
          <w:rFonts w:ascii="Times New Roman"/>
          <w:b w:val="false"/>
          <w:i w:val="false"/>
          <w:color w:val="000000"/>
          <w:sz w:val="28"/>
        </w:rPr>
        <w:t>
      </w:t>
      </w:r>
      <w:r>
        <w:rPr>
          <w:rFonts w:ascii="Times New Roman"/>
          <w:b w:val="false"/>
          <w:i w:val="false"/>
          <w:color w:val="000000"/>
          <w:sz w:val="28"/>
        </w:rPr>
        <w:t>41.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w:t>
      </w:r>
      <w:r>
        <w:rPr>
          <w:rFonts w:ascii="Times New Roman"/>
          <w:b w:val="false"/>
          <w:i w:val="false"/>
          <w:color w:val="000000"/>
          <w:sz w:val="28"/>
        </w:rPr>
        <w:t>42. Председатель сессии маслихата:</w:t>
      </w:r>
      <w:r>
        <w:br/>
      </w:r>
      <w:r>
        <w:rPr>
          <w:rFonts w:ascii="Times New Roman"/>
          <w:b w:val="false"/>
          <w:i w:val="false"/>
          <w:color w:val="000000"/>
          <w:sz w:val="28"/>
        </w:rPr>
        <w:t>
      1) принимает решение о созыве сессии маслихата;</w:t>
      </w:r>
      <w:r>
        <w:br/>
      </w:r>
      <w:r>
        <w:rPr>
          <w:rFonts w:ascii="Times New Roman"/>
          <w:b w:val="false"/>
          <w:i w:val="false"/>
          <w:color w:val="000000"/>
          <w:sz w:val="28"/>
        </w:rPr>
        <w:t>
      2) осуществляет руководство подготовкой сессии маслихата, формирует повестку дня сессии;</w:t>
      </w:r>
      <w:r>
        <w:br/>
      </w:r>
      <w:r>
        <w:rPr>
          <w:rFonts w:ascii="Times New Roman"/>
          <w:b w:val="false"/>
          <w:i w:val="false"/>
          <w:color w:val="000000"/>
          <w:sz w:val="28"/>
        </w:rPr>
        <w:t>
      3) ведет заседания сессии маслихата, обеспечивает соблюдение регламента маслихата;</w:t>
      </w:r>
      <w:r>
        <w:br/>
      </w: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r>
        <w:rPr>
          <w:rFonts w:ascii="Times New Roman"/>
          <w:b/>
          <w:i w:val="false"/>
          <w:color w:val="000000"/>
          <w:sz w:val="28"/>
        </w:rPr>
        <w:t xml:space="preserve">5.2. </w:t>
      </w:r>
      <w:r>
        <w:rPr>
          <w:rFonts w:ascii="Times New Roman"/>
          <w:b w:val="false"/>
          <w:i w:val="false"/>
          <w:color w:val="000000"/>
          <w:sz w:val="28"/>
        </w:rPr>
        <w:t>Секретарь маслихата</w:t>
      </w:r>
      <w:r>
        <w:br/>
      </w:r>
      <w:r>
        <w:rPr>
          <w:rFonts w:ascii="Times New Roman"/>
          <w:b w:val="false"/>
          <w:i w:val="false"/>
          <w:color w:val="000000"/>
          <w:sz w:val="28"/>
        </w:rPr>
        <w:t>
      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 xml:space="preserve">46.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i w:val="false"/>
          <w:color w:val="000000"/>
          <w:sz w:val="28"/>
        </w:rPr>
        <w:t xml:space="preserve">5.3. </w:t>
      </w:r>
      <w:r>
        <w:rPr>
          <w:rFonts w:ascii="Times New Roman"/>
          <w:b w:val="false"/>
          <w:i w:val="false"/>
          <w:color w:val="000000"/>
          <w:sz w:val="28"/>
        </w:rPr>
        <w:t>Постоянные и временные комиссии маслихата</w:t>
      </w:r>
      <w:r>
        <w:br/>
      </w:r>
      <w:r>
        <w:rPr>
          <w:rFonts w:ascii="Times New Roman"/>
          <w:b w:val="false"/>
          <w:i w:val="false"/>
          <w:color w:val="000000"/>
          <w:sz w:val="28"/>
        </w:rPr>
        <w:t>
      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 xml:space="preserve">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r>
        <w:rPr>
          <w:rFonts w:ascii="Times New Roman"/>
          <w:b/>
          <w:i w:val="false"/>
          <w:color w:val="000000"/>
          <w:sz w:val="28"/>
        </w:rPr>
        <w:t xml:space="preserve">5.4. </w:t>
      </w:r>
      <w:r>
        <w:rPr>
          <w:rFonts w:ascii="Times New Roman"/>
          <w:b w:val="false"/>
          <w:i w:val="false"/>
          <w:color w:val="000000"/>
          <w:sz w:val="28"/>
        </w:rPr>
        <w:t>Редакционная и счетная комиссия маслихата</w:t>
      </w:r>
      <w:r>
        <w:br/>
      </w:r>
      <w:r>
        <w:rPr>
          <w:rFonts w:ascii="Times New Roman"/>
          <w:b w:val="false"/>
          <w:i w:val="false"/>
          <w:color w:val="000000"/>
          <w:sz w:val="28"/>
        </w:rPr>
        <w:t>
      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r>
        <w:rPr>
          <w:rFonts w:ascii="Times New Roman"/>
          <w:b/>
          <w:i w:val="false"/>
          <w:color w:val="000000"/>
          <w:sz w:val="28"/>
        </w:rPr>
        <w:t xml:space="preserve">5.5. </w:t>
      </w:r>
      <w:r>
        <w:rPr>
          <w:rFonts w:ascii="Times New Roman"/>
          <w:b w:val="false"/>
          <w:i w:val="false"/>
          <w:color w:val="000000"/>
          <w:sz w:val="28"/>
        </w:rPr>
        <w:t>Депутатские объединения в маслихатах</w:t>
      </w:r>
      <w:r>
        <w:br/>
      </w:r>
      <w:r>
        <w:rPr>
          <w:rFonts w:ascii="Times New Roman"/>
          <w:b w:val="false"/>
          <w:i w:val="false"/>
          <w:color w:val="000000"/>
          <w:sz w:val="28"/>
        </w:rPr>
        <w:t>
      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57. Члены депутатских объединений могут:</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r>
        <w:rPr>
          <w:rFonts w:ascii="Times New Roman"/>
          <w:b/>
          <w:i w:val="false"/>
          <w:color w:val="000000"/>
          <w:sz w:val="28"/>
        </w:rPr>
        <w:t xml:space="preserve">6. </w:t>
      </w:r>
      <w:r>
        <w:rPr>
          <w:rFonts w:ascii="Times New Roman"/>
          <w:b w:val="false"/>
          <w:i w:val="false"/>
          <w:color w:val="000000"/>
          <w:sz w:val="28"/>
        </w:rPr>
        <w:t>Депутатская этика</w:t>
      </w:r>
      <w:r>
        <w:br/>
      </w:r>
      <w:r>
        <w:rPr>
          <w:rFonts w:ascii="Times New Roman"/>
          <w:b w:val="false"/>
          <w:i w:val="false"/>
          <w:color w:val="000000"/>
          <w:sz w:val="28"/>
        </w:rPr>
        <w:t>
      59. Депутаты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3) не должны призывать к незаконным и насильственным действиям;</w:t>
      </w:r>
      <w:r>
        <w:br/>
      </w: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i w:val="false"/>
          <w:color w:val="000000"/>
          <w:sz w:val="28"/>
        </w:rPr>
        <w:t xml:space="preserve">7. </w:t>
      </w:r>
      <w:r>
        <w:rPr>
          <w:rFonts w:ascii="Times New Roman"/>
          <w:b w:val="false"/>
          <w:i w:val="false"/>
          <w:color w:val="000000"/>
          <w:sz w:val="28"/>
        </w:rPr>
        <w:t>Организация работы аппарата маслихата</w:t>
      </w:r>
      <w:r>
        <w:br/>
      </w:r>
      <w:r>
        <w:rPr>
          <w:rFonts w:ascii="Times New Roman"/>
          <w:b w:val="false"/>
          <w:i w:val="false"/>
          <w:color w:val="000000"/>
          <w:sz w:val="28"/>
        </w:rPr>
        <w:t>
      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Положение об аппарате маслихата утверждается маслихатом.</w:t>
      </w:r>
      <w:r>
        <w:br/>
      </w:r>
      <w:r>
        <w:rPr>
          <w:rFonts w:ascii="Times New Roman"/>
          <w:b w:val="false"/>
          <w:i w:val="false"/>
          <w:color w:val="000000"/>
          <w:sz w:val="28"/>
        </w:rPr>
        <w:t>
      </w:t>
      </w:r>
      <w:r>
        <w:rPr>
          <w:rFonts w:ascii="Times New Roman"/>
          <w:b w:val="false"/>
          <w:i w:val="false"/>
          <w:color w:val="000000"/>
          <w:sz w:val="28"/>
        </w:rPr>
        <w:t>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67.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