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31e2" w14:textId="3293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Суворовского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406. Зарегистрировано Департаментом юстиции Костанайской области 15 января 2015 года № 5313.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Суворовского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406</w:t>
            </w:r>
          </w:p>
        </w:tc>
      </w:tr>
    </w:tbl>
    <w:p>
      <w:pPr>
        <w:spacing w:after="0"/>
        <w:ind w:left="0"/>
        <w:jc w:val="left"/>
      </w:pPr>
      <w:r>
        <w:rPr>
          <w:rFonts w:ascii="Times New Roman"/>
          <w:b/>
          <w:i w:val="false"/>
          <w:color w:val="000000"/>
        </w:rPr>
        <w:t xml:space="preserve"> Положение о государственном учреждении "Аппарат акима Суворовского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1. Государственное учреждение "Аппарат акима Суворовского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Суворовского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Суворовского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Суворовского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Суворовского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Суворовского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Суворовского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Суворовского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Суворовского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Суворовского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111812, Республика Казахстан, Костанайская область, Узункольский район, село Суворово.</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Суворовского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Суворовского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Суворовского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Суворовского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Суворовского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Суворовского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 права и обязанности государственного органа</w:t>
      </w:r>
      <w:r>
        <w:br/>
      </w:r>
      <w:r>
        <w:rPr>
          <w:rFonts w:ascii="Times New Roman"/>
          <w:b w:val="false"/>
          <w:i w:val="false"/>
          <w:color w:val="000000"/>
          <w:sz w:val="28"/>
        </w:rPr>
        <w:t>
      14. Миссия: государственного учреждения "Аппарат акима Суворовского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5) взаимодействие с общественными организациями и средствами массовой информации;</w:t>
      </w:r>
      <w:r>
        <w:br/>
      </w:r>
      <w:r>
        <w:rPr>
          <w:rFonts w:ascii="Times New Roman"/>
          <w:b w:val="false"/>
          <w:i w:val="false"/>
          <w:color w:val="000000"/>
          <w:sz w:val="28"/>
        </w:rPr>
        <w:t>
      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Суворовского сельского округа Узункольского района";</w:t>
      </w:r>
      <w:r>
        <w:br/>
      </w:r>
      <w:r>
        <w:rPr>
          <w:rFonts w:ascii="Times New Roman"/>
          <w:b w:val="false"/>
          <w:i w:val="false"/>
          <w:color w:val="000000"/>
          <w:sz w:val="28"/>
        </w:rPr>
        <w:t>
      5) планирование работы государственного учреждения "Аппарат акима Суворовского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8) ведение регистрации актов, изданных акимом;</w:t>
      </w:r>
      <w:r>
        <w:br/>
      </w:r>
      <w:r>
        <w:rPr>
          <w:rFonts w:ascii="Times New Roman"/>
          <w:b w:val="false"/>
          <w:i w:val="false"/>
          <w:color w:val="000000"/>
          <w:sz w:val="28"/>
        </w:rPr>
        <w:t>
      9) обеспечение надлежащего оформления и рассылки актов акима;</w:t>
      </w:r>
      <w:r>
        <w:br/>
      </w:r>
      <w:r>
        <w:rPr>
          <w:rFonts w:ascii="Times New Roman"/>
          <w:b w:val="false"/>
          <w:i w:val="false"/>
          <w:color w:val="000000"/>
          <w:sz w:val="28"/>
        </w:rPr>
        <w:t>
      10) организация работы в соответствии с планами делопроизводства в государственном учреждении "Аппарат акима Суворовского сельского округа Узункольского района";</w:t>
      </w:r>
      <w:r>
        <w:br/>
      </w:r>
      <w:r>
        <w:rPr>
          <w:rFonts w:ascii="Times New Roman"/>
          <w:b w:val="false"/>
          <w:i w:val="false"/>
          <w:color w:val="000000"/>
          <w:sz w:val="28"/>
        </w:rPr>
        <w:t>
      11) рассмотрение служебных документов и обращений граждан;</w:t>
      </w:r>
      <w:r>
        <w:br/>
      </w:r>
      <w:r>
        <w:rPr>
          <w:rFonts w:ascii="Times New Roman"/>
          <w:b w:val="false"/>
          <w:i w:val="false"/>
          <w:color w:val="000000"/>
          <w:sz w:val="28"/>
        </w:rPr>
        <w:t>
      12) организация личного приема граждан;</w:t>
      </w:r>
      <w:r>
        <w:br/>
      </w:r>
      <w:r>
        <w:rPr>
          <w:rFonts w:ascii="Times New Roman"/>
          <w:b w:val="false"/>
          <w:i w:val="false"/>
          <w:color w:val="000000"/>
          <w:sz w:val="28"/>
        </w:rPr>
        <w:t>
      13) принятие мер, направленных на широкое применение государственного языка;</w:t>
      </w:r>
      <w:r>
        <w:br/>
      </w:r>
      <w:r>
        <w:rPr>
          <w:rFonts w:ascii="Times New Roman"/>
          <w:b w:val="false"/>
          <w:i w:val="false"/>
          <w:color w:val="000000"/>
          <w:sz w:val="28"/>
        </w:rPr>
        <w:t>
      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Суворовского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18. Руководство государственным учреждением "Аппарат акима Суворовского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Суворовского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Суворовского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Суворовского сельского округа Узункольского района":</w:t>
      </w:r>
      <w:r>
        <w:br/>
      </w:r>
      <w:r>
        <w:rPr>
          <w:rFonts w:ascii="Times New Roman"/>
          <w:b w:val="false"/>
          <w:i w:val="false"/>
          <w:color w:val="000000"/>
          <w:sz w:val="28"/>
        </w:rPr>
        <w:t>
      1) представляет государственное учреждение "Аппарат акима Суворовского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2) разрабатывает положение государственного учреждения "Аппарат акима Суворовского сельского округа Узункольского района", вносит предложения в акимат района на утверждение структуру и штатную численность аппарата акима Суворовского сельского округа Узункольского района;</w:t>
      </w:r>
      <w:r>
        <w:br/>
      </w:r>
      <w:r>
        <w:rPr>
          <w:rFonts w:ascii="Times New Roman"/>
          <w:b w:val="false"/>
          <w:i w:val="false"/>
          <w:color w:val="000000"/>
          <w:sz w:val="28"/>
        </w:rPr>
        <w:t>
      3) определяет обязанности и полномочия работников государственного учреждения "Аппарат акима Суворовского сельского округа Узункольского района";</w:t>
      </w:r>
      <w:r>
        <w:br/>
      </w:r>
      <w:r>
        <w:rPr>
          <w:rFonts w:ascii="Times New Roman"/>
          <w:b w:val="false"/>
          <w:i w:val="false"/>
          <w:color w:val="000000"/>
          <w:sz w:val="28"/>
        </w:rPr>
        <w:t>
      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Суворовского сельского округа Узункольского района";</w:t>
      </w:r>
      <w:r>
        <w:br/>
      </w:r>
      <w:r>
        <w:rPr>
          <w:rFonts w:ascii="Times New Roman"/>
          <w:b w:val="false"/>
          <w:i w:val="false"/>
          <w:color w:val="000000"/>
          <w:sz w:val="28"/>
        </w:rPr>
        <w:t>
      5) издает решения и распоряжения, дает указания, обязательные для исполнения сотрудниками государственного учреждения "Аппарат акима Суворовского сельского округа Узункольского района";</w:t>
      </w:r>
      <w:r>
        <w:br/>
      </w:r>
      <w:r>
        <w:rPr>
          <w:rFonts w:ascii="Times New Roman"/>
          <w:b w:val="false"/>
          <w:i w:val="false"/>
          <w:color w:val="000000"/>
          <w:sz w:val="28"/>
        </w:rPr>
        <w:t>
      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Суворовского сельского округа Узункольского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реализует гендерную политику в пределах своей компетенции;</w:t>
      </w:r>
      <w:r>
        <w:br/>
      </w:r>
      <w:r>
        <w:rPr>
          <w:rFonts w:ascii="Times New Roman"/>
          <w:b w:val="false"/>
          <w:i w:val="false"/>
          <w:color w:val="000000"/>
          <w:sz w:val="28"/>
        </w:rPr>
        <w:t>
      13) ведет борьбу с коррупцией в пределах своей компетенции;</w:t>
      </w:r>
      <w:r>
        <w:br/>
      </w:r>
      <w:r>
        <w:rPr>
          <w:rFonts w:ascii="Times New Roman"/>
          <w:b w:val="false"/>
          <w:i w:val="false"/>
          <w:color w:val="000000"/>
          <w:sz w:val="28"/>
        </w:rPr>
        <w:t>
      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Суворовского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21. Государственное учреждение "Аппарат акима Суворовского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Суворовского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Суворовского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Суворовского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24. Реорганизация и упразднение государственного учреждения "Аппарат акима Суворовского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