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674e" w14:textId="39c6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Киевского сельского округа Узункольского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30 декабря 2014 года № 412. Зарегистрировано Департаментом юстиции Костанайской области 21 января 2015 года № 5329. Утратило силу постановлением акимата Узункольского района Костанайской области от 20 мая 2016 года № 80</w:t>
      </w:r>
    </w:p>
    <w:p>
      <w:pPr>
        <w:spacing w:after="0"/>
        <w:ind w:left="0"/>
        <w:jc w:val="left"/>
      </w:pPr>
      <w:r>
        <w:rPr>
          <w:rFonts w:ascii="Times New Roman"/>
          <w:b w:val="false"/>
          <w:i w:val="false"/>
          <w:color w:val="ff0000"/>
          <w:sz w:val="28"/>
        </w:rPr>
        <w:t xml:space="preserve">      Сноска. Утратило силу постановлением акимата Узункольского района Костанайской области от 20.05.2016 </w:t>
      </w:r>
      <w:r>
        <w:rPr>
          <w:rFonts w:ascii="Times New Roman"/>
          <w:b w:val="false"/>
          <w:i w:val="false"/>
          <w:color w:val="ff0000"/>
          <w:sz w:val="28"/>
        </w:rPr>
        <w:t>№ 80</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Узункольского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"Аппарат акима Киевского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30 декабря 2014 года № 412</w:t>
            </w:r>
          </w:p>
        </w:tc>
      </w:tr>
    </w:tbl>
    <w:bookmarkStart w:name="z20" w:id="0"/>
    <w:p>
      <w:pPr>
        <w:spacing w:after="0"/>
        <w:ind w:left="0"/>
        <w:jc w:val="left"/>
      </w:pPr>
      <w:r>
        <w:rPr>
          <w:rFonts w:ascii="Times New Roman"/>
          <w:b/>
          <w:i w:val="false"/>
          <w:color w:val="000000"/>
        </w:rPr>
        <w:t xml:space="preserve"> Положение о государственном учреждении "Аппарат акима</w:t>
      </w:r>
      <w:r>
        <w:br/>
      </w:r>
      <w:r>
        <w:rPr>
          <w:rFonts w:ascii="Times New Roman"/>
          <w:b/>
          <w:i w:val="false"/>
          <w:color w:val="000000"/>
        </w:rPr>
        <w:t>Киевского сельского округа Узункольского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Киевского сельского округа Узункольского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Киевского сельского округа Узункольского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Киевского сельского округа Узункольского района"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Киевского сельского округа Узункольского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Режим работы государственного учреждения "Аппарат акима Киевского сельского округа Узункольского района" устанавливается в соответствии с регламентом работы аппарата, утвержденным руководителем и не должен противоречить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Киевского сельского округа Узункольского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Киевского сельского округа Узункольского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Киевского сельского округа Узункольского района" по вопросам своей компетенции в установленном законодательством порядке принимает решения, оформляемые распоряжением акима государственного учреждения "Аппарат акима Киевского сельского округа Узункольского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Киевского сельского округа Узункольского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111806, Республика Казахстан, Костанайская область, Узункольский район, село Миролюбовка.</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Киевского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 xml:space="preserve"> 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Киевского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Киевского сельского округа Узункольского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Киевского сельского округа Узункольского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Киевского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Киевского сельского округа Узункольского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37" w:id="1"/>
    <w:p>
      <w:pPr>
        <w:spacing w:after="0"/>
        <w:ind w:left="0"/>
        <w:jc w:val="left"/>
      </w:pPr>
      <w:r>
        <w:rPr>
          <w:rFonts w:ascii="Times New Roman"/>
          <w:b/>
          <w:i w:val="false"/>
          <w:color w:val="000000"/>
        </w:rPr>
        <w:t xml:space="preserve"> 2. Миссия, основные задачи, функции,</w:t>
      </w:r>
      <w:r>
        <w:br/>
      </w:r>
      <w:r>
        <w:rPr>
          <w:rFonts w:ascii="Times New Roman"/>
          <w:b/>
          <w:i w:val="false"/>
          <w:color w:val="000000"/>
        </w:rPr>
        <w:t>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государственного учреждения "Аппарат акима Киевского сельского округа Узункольского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5) взаимодействие с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Киевского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5) планирование работы государственного учреждения "Аппарат акима Киевского сельского округа Узункольского района", проведение совещаний, семинаров, проведение правового всеобуча и других мероприятий;</w:t>
      </w:r>
      <w:r>
        <w:br/>
      </w:r>
      <w:r>
        <w:rPr>
          <w:rFonts w:ascii="Times New Roman"/>
          <w:b w:val="false"/>
          <w:i w:val="false"/>
          <w:color w:val="000000"/>
          <w:sz w:val="28"/>
        </w:rPr>
        <w:t>
      </w:t>
      </w:r>
      <w:r>
        <w:rPr>
          <w:rFonts w:ascii="Times New Roman"/>
          <w:b w:val="false"/>
          <w:i w:val="false"/>
          <w:color w:val="000000"/>
          <w:sz w:val="28"/>
        </w:rPr>
        <w:t>6)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8)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9) обеспечение надлежащего оформления и рассылки актов акима;</w:t>
      </w:r>
      <w:r>
        <w:br/>
      </w:r>
      <w:r>
        <w:rPr>
          <w:rFonts w:ascii="Times New Roman"/>
          <w:b w:val="false"/>
          <w:i w:val="false"/>
          <w:color w:val="000000"/>
          <w:sz w:val="28"/>
        </w:rPr>
        <w:t>
      </w:t>
      </w:r>
      <w:r>
        <w:rPr>
          <w:rFonts w:ascii="Times New Roman"/>
          <w:b w:val="false"/>
          <w:i w:val="false"/>
          <w:color w:val="000000"/>
          <w:sz w:val="28"/>
        </w:rPr>
        <w:t>10) организация работы в соответствии с планами делопроизводства в государственном учреждении "Аппарат акима Киевского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11) рассмотрение служебных документов и обращений граждан;</w:t>
      </w:r>
      <w:r>
        <w:br/>
      </w:r>
      <w:r>
        <w:rPr>
          <w:rFonts w:ascii="Times New Roman"/>
          <w:b w:val="false"/>
          <w:i w:val="false"/>
          <w:color w:val="000000"/>
          <w:sz w:val="28"/>
        </w:rPr>
        <w:t>
      </w:t>
      </w:r>
      <w:r>
        <w:rPr>
          <w:rFonts w:ascii="Times New Roman"/>
          <w:b w:val="false"/>
          <w:i w:val="false"/>
          <w:color w:val="000000"/>
          <w:sz w:val="28"/>
        </w:rPr>
        <w:t>12)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13)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14)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15)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16)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17)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18)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19)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w:t>
      </w:r>
      <w:r>
        <w:rPr>
          <w:rFonts w:ascii="Times New Roman"/>
          <w:b w:val="false"/>
          <w:i w:val="false"/>
          <w:color w:val="000000"/>
          <w:sz w:val="28"/>
        </w:rPr>
        <w:t>21)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 xml:space="preserve">1) для реализации предусмотренных настоящим </w:t>
      </w:r>
      <w:r>
        <w:rPr>
          <w:rFonts w:ascii="Times New Roman"/>
          <w:b w:val="false"/>
          <w:i w:val="false"/>
          <w:color w:val="000000"/>
          <w:sz w:val="28"/>
        </w:rPr>
        <w:t xml:space="preserve"> Положением</w:t>
      </w:r>
      <w:r>
        <w:rPr>
          <w:rFonts w:ascii="Times New Roman"/>
          <w:b w:val="false"/>
          <w:i w:val="false"/>
          <w:color w:val="000000"/>
          <w:sz w:val="28"/>
        </w:rPr>
        <w:t xml:space="preserve"> основных задач и функций государственное учреждение "Аппарат акима Киевского сельского округа Узункольского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3)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72"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Киевского сельского округа Узункольского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Киевского сельского округа Узункольского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государственного учреждения "Аппарат акима Киевского сельского округа Узункольского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государственного учреждения "Аппарат акима Киевского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Киевского сельского округа Узункольского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2) разрабатывает положение государственного учреждения "Аппарат акима Киевского сельского округа Узункольского района", вносит предложения в акимат района на утверждение структуру и штатную численность аппарата акима Киевского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3) определяет обязанности и полномочия работников государственного учреждения "Аппарат акима Киевского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4)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Киевского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5) издает решения и распоряжения, дает указания, обязательные для исполнения сотрудниками государственного учреждения "Аппарат акима Киевского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6)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организует работу с кадрами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подписывает служебную документацию в пределах своей компетенции;</w:t>
      </w:r>
      <w:r>
        <w:br/>
      </w:r>
      <w:r>
        <w:rPr>
          <w:rFonts w:ascii="Times New Roman"/>
          <w:b w:val="false"/>
          <w:i w:val="false"/>
          <w:color w:val="000000"/>
          <w:sz w:val="28"/>
        </w:rPr>
        <w:t>
      </w:t>
      </w:r>
      <w:r>
        <w:rPr>
          <w:rFonts w:ascii="Times New Roman"/>
          <w:b w:val="false"/>
          <w:i w:val="false"/>
          <w:color w:val="000000"/>
          <w:sz w:val="28"/>
        </w:rPr>
        <w:t>9) направляет работников государственного учреждения "Аппарат акима Киевского сельского округа Узункольского района" в командировки;</w:t>
      </w:r>
      <w:r>
        <w:br/>
      </w:r>
      <w:r>
        <w:rPr>
          <w:rFonts w:ascii="Times New Roman"/>
          <w:b w:val="false"/>
          <w:i w:val="false"/>
          <w:color w:val="000000"/>
          <w:sz w:val="28"/>
        </w:rPr>
        <w:t>
      </w:t>
      </w:r>
      <w:r>
        <w:rPr>
          <w:rFonts w:ascii="Times New Roman"/>
          <w:b w:val="false"/>
          <w:i w:val="false"/>
          <w:color w:val="000000"/>
          <w:sz w:val="28"/>
        </w:rPr>
        <w:t>10) осуществляет личный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12)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13) ведҰт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14)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государственного учреждения "Аппарат акима Киевского сельского округа Узункольского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91"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Киевского сельского округа Узункольского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Киевского сельского округа Узункольского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Киевского сельского округа Узункольского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Киевского сельского округа Узункольского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Киевского сельского округа Узункольского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