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4fd7" w14:textId="2924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28 марта 2014 года № 258/29. Зарегистрировано Департаментом юстиции Павлодарской области 30 апреля 2014 года № 3777. Утратило силу решением маслихата Павлодарской области от 22 ноября 2017 года № 168/17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22.11.2017 № 168/17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(ХХIХ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N 258/29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области и ее вручения.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Павлодарской области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Павлодарской области вносятся трудовыми, творческими коллективами, городскими,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Павлодарской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 Павлодарской области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Павлодарской области: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языке: Павлодар облысы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языке: Почетная грамота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государственном языке в верхней части "Павлодар облысы" и внизу на русском языке "Павлодарская область".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государственном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 Павлодарской области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Павлодарской области принимается на сессии соответствующего маслихата Павлодарской области по представлению секретаря Павлодарского областного маслихата и акима Павлодарской области.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маслихата области и акимом Павлодарской области.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Павлодарской области проводится в торжественной обстановке, секретарем маслихата Павлодарской области и акимом Павлодарской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Павлодарской области направляются в постоянную комиссию по обеспечению прав и законных интересов граждан созданного при маслихате Павлодарской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представительных органах Павлодарской области.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