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35a4" w14:textId="6d6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июня 2014 года № 211/6. Зарегистрировано Департаментом юстиции Павлодарской области 03 июля 2014 года № 3865. Утратило силу постановлением акимата Павлодарской области от 17 июля 2015 года N 215/7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17.07.2015 N 215/7.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областного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финансов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 областного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областного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передаче в имущественный наем (аренду) объектов областного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территории Павлодарской области 2,0 месячных расчетных показателей (далее - МРП) в год, установленных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областного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областного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областных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зона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республиканских и коммунальных юридических лиц с пропускной системой (ограниченным доступом), а также для столовых и буфетов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- 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