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fb3b" w14:textId="86df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Лебяжинского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06 мая 2014 года № 2/32. Зарегистрировано Департаментом юстиции 22 мая 2014 года № 3818. Утратило силу решением маслихата Лебяжинского района Павлодарской области от 16 сентября 2015 года № 2/45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Лебяжинского района Павлодарской области от 16.09.2015 № 2/45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Лебяжинский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Лебяжинского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Лебяжинского районного маслихата (XXV сессия V созыва) от 26 декабря 2013 года № 4/25 "Об утверждении регламента Лебяжинского районного маслихата".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руководителя аппарата маслихата района.</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Тлеугабыл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w:t>
            </w:r>
            <w:r>
              <w:br/>
            </w:r>
            <w:r>
              <w:rPr>
                <w:rFonts w:ascii="Times New Roman"/>
                <w:b w:val="false"/>
                <w:i w:val="false"/>
                <w:color w:val="000000"/>
                <w:sz w:val="20"/>
              </w:rPr>
              <w:t>(ХХXII (внеочердная) сессия</w:t>
            </w:r>
            <w:r>
              <w:br/>
            </w:r>
            <w:r>
              <w:rPr>
                <w:rFonts w:ascii="Times New Roman"/>
                <w:b w:val="false"/>
                <w:i w:val="false"/>
                <w:color w:val="000000"/>
                <w:sz w:val="20"/>
              </w:rPr>
              <w:t>V созыв)</w:t>
            </w:r>
            <w:r>
              <w:br/>
            </w:r>
            <w:r>
              <w:rPr>
                <w:rFonts w:ascii="Times New Roman"/>
                <w:b w:val="false"/>
                <w:i w:val="false"/>
                <w:color w:val="000000"/>
                <w:sz w:val="20"/>
              </w:rPr>
              <w:t>Лебяжинского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06 мая 2014 года № 2/32</w:t>
            </w:r>
          </w:p>
        </w:tc>
      </w:tr>
    </w:tbl>
    <w:bookmarkStart w:name="z7" w:id="0"/>
    <w:p>
      <w:pPr>
        <w:spacing w:after="0"/>
        <w:ind w:left="0"/>
        <w:jc w:val="left"/>
      </w:pPr>
      <w:r>
        <w:rPr>
          <w:rFonts w:ascii="Times New Roman"/>
          <w:b/>
          <w:i w:val="false"/>
          <w:color w:val="000000"/>
        </w:rPr>
        <w:t xml:space="preserve"> Регламент Лебяжинского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Лебяжинского районного маслихата (далее – регламент) разработан в соответствии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Лебяжинский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Лебяжинской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Лебяжинского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депутатами, акимом Лебяжинского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Лебяжинского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района,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не должна превышать 30 минут, для содокладов – 15 минут, для выступлений в прениях предоставляется до 5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Лебяжинского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Лебяжинского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Лебяжинского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