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3221" w14:textId="47f3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Аккайынского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27 февраля 2014 года N 21-2. Зарегистрировано Департаментом юстиции Северо-Казахстанской области 31 марта 2014 года N 2621. Утратило силу решением маслихата Аккайынского района Северо-Казахстанской области от 29 ноября 2016 года № 7-5</w:t>
      </w:r>
    </w:p>
    <w:p>
      <w:pPr>
        <w:spacing w:after="0"/>
        <w:ind w:left="0"/>
        <w:jc w:val="left"/>
      </w:pPr>
      <w:r>
        <w:rPr>
          <w:rFonts w:ascii="Times New Roman"/>
          <w:b w:val="false"/>
          <w:i w:val="false"/>
          <w:color w:val="ff0000"/>
          <w:sz w:val="28"/>
        </w:rPr>
        <w:t xml:space="preserve">      Сноска. Утратило силу решением маслихата Аккайынского района Северо-Казахстанской области от 29.11.2016 </w:t>
      </w:r>
      <w:r>
        <w:rPr>
          <w:rFonts w:ascii="Times New Roman"/>
          <w:b w:val="false"/>
          <w:i w:val="false"/>
          <w:color w:val="ff0000"/>
          <w:sz w:val="28"/>
        </w:rPr>
        <w:t>№ 7-5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Аккайынского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Аккайынского района.</w:t>
      </w:r>
      <w:r>
        <w:br/>
      </w:r>
      <w:r>
        <w:rPr>
          <w:rFonts w:ascii="Times New Roman"/>
          <w:b w:val="false"/>
          <w:i w:val="false"/>
          <w:color w:val="000000"/>
          <w:sz w:val="28"/>
        </w:rPr>
        <w:t>
      </w:t>
      </w:r>
      <w:r>
        <w:rPr>
          <w:rFonts w:ascii="Times New Roman"/>
          <w:b w:val="false"/>
          <w:i w:val="false"/>
          <w:color w:val="000000"/>
          <w:sz w:val="28"/>
        </w:rPr>
        <w:t>2. Отменить решение маслихата Аккайынского района от 27 апреля 2009 года № 12-8 "Об утверждении Регламента Аккайынского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XХI сессии V созыва</w:t>
            </w:r>
            <w:r>
              <w:br/>
            </w:r>
            <w:r>
              <w:rPr>
                <w:rFonts w:ascii="Times New Roman"/>
                <w:b w:val="false"/>
                <w:i/>
                <w:color w:val="000000"/>
                <w:sz w:val="20"/>
              </w:rPr>
              <w:t xml:space="preserve">Секретарь маслихата </w:t>
            </w:r>
            <w:r>
              <w:br/>
            </w:r>
            <w:r>
              <w:rPr>
                <w:rFonts w:ascii="Times New Roman"/>
                <w:b w:val="false"/>
                <w:i/>
                <w:color w:val="000000"/>
                <w:sz w:val="20"/>
              </w:rPr>
              <w:t>Аккайынского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 21-2</w:t>
            </w:r>
            <w:r>
              <w:br/>
            </w:r>
            <w:r>
              <w:rPr>
                <w:rFonts w:ascii="Times New Roman"/>
                <w:b w:val="false"/>
                <w:i w:val="false"/>
                <w:color w:val="000000"/>
                <w:sz w:val="20"/>
              </w:rPr>
              <w:t>маслихата Аккайынского района</w:t>
            </w:r>
            <w:r>
              <w:br/>
            </w:r>
            <w:r>
              <w:rPr>
                <w:rFonts w:ascii="Times New Roman"/>
                <w:b w:val="false"/>
                <w:i w:val="false"/>
                <w:color w:val="000000"/>
                <w:sz w:val="20"/>
              </w:rPr>
              <w:t>от 27 февраля 2014 года</w:t>
            </w:r>
          </w:p>
        </w:tc>
      </w:tr>
    </w:tbl>
    <w:bookmarkStart w:name="z6" w:id="0"/>
    <w:p>
      <w:pPr>
        <w:spacing w:after="0"/>
        <w:ind w:left="0"/>
        <w:jc w:val="left"/>
      </w:pPr>
      <w:r>
        <w:rPr>
          <w:rFonts w:ascii="Times New Roman"/>
          <w:b/>
          <w:i w:val="false"/>
          <w:color w:val="000000"/>
        </w:rPr>
        <w:t xml:space="preserve"> РЕГЛАМЕНТ</w:t>
      </w:r>
      <w:r>
        <w:br/>
      </w:r>
      <w:r>
        <w:rPr>
          <w:rFonts w:ascii="Times New Roman"/>
          <w:b/>
          <w:i w:val="false"/>
          <w:color w:val="000000"/>
        </w:rPr>
        <w:t>маслихата Аккайынского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ff0000"/>
          <w:sz w:val="28"/>
        </w:rPr>
        <w:t xml:space="preserve">      Сноска. Регламент - в редакции решения маслихата Аккайынского района Северо-Казахстанской области от 03.11.2015 </w:t>
      </w:r>
      <w:r>
        <w:rPr>
          <w:rFonts w:ascii="Times New Roman"/>
          <w:b w:val="false"/>
          <w:i w:val="false"/>
          <w:color w:val="ff0000"/>
          <w:sz w:val="28"/>
        </w:rPr>
        <w:t>N 36-7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xml:space="preserve">
      1. Настоящий регламент маслихата Аккайынского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Аккайынского района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 </w:t>
      </w:r>
      <w:r>
        <w:br/>
      </w:r>
      <w:r>
        <w:rPr>
          <w:rFonts w:ascii="Times New Roman"/>
          <w:b w:val="false"/>
          <w:i w:val="false"/>
          <w:color w:val="000000"/>
          <w:sz w:val="28"/>
        </w:rPr>
        <w:t>
      </w:t>
      </w:r>
      <w:r>
        <w:rPr>
          <w:rFonts w:ascii="Times New Roman"/>
          <w:b w:val="false"/>
          <w:i w:val="false"/>
          <w:color w:val="000000"/>
          <w:sz w:val="28"/>
        </w:rPr>
        <w:t xml:space="preserve">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 3. Деятельность маслихата регулируется Конституцией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Аккайынского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Аккайынского района Северо-Казахстанской области,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акимата Аккайынского района Северо-Казахстанской области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Аккайынского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Аккайынского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Аккайынского района,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Бюджет Аккайынского района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4.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Аккайынского района Северо-Казахстанской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Аккайынского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сельских округов Аккайынского района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5.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 xml:space="preserve">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 xml:space="preserve">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44" w:id="6"/>
    <w:p>
      <w:pPr>
        <w:spacing w:after="0"/>
        <w:ind w:left="0"/>
        <w:jc w:val="left"/>
      </w:pPr>
      <w:r>
        <w:rPr>
          <w:rFonts w:ascii="Times New Roman"/>
          <w:b/>
          <w:i w:val="false"/>
          <w:color w:val="000000"/>
        </w:rPr>
        <w:t xml:space="preserve"> 7. Избрание избирательных комиссий, образуемых маслихатом района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59.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w:t>
      </w:r>
      <w:r>
        <w:rPr>
          <w:rFonts w:ascii="Times New Roman"/>
          <w:b w:val="false"/>
          <w:i w:val="false"/>
          <w:color w:val="000000"/>
          <w:sz w:val="28"/>
        </w:rPr>
        <w:t>Секретарь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Временную комиссию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w:t>
      </w:r>
      <w:r>
        <w:rPr>
          <w:rFonts w:ascii="Times New Roman"/>
          <w:b w:val="false"/>
          <w:i w:val="false"/>
          <w:color w:val="000000"/>
          <w:sz w:val="28"/>
        </w:rPr>
        <w:t>60.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w:t>
      </w:r>
      <w:r>
        <w:br/>
      </w:r>
      <w:r>
        <w:rPr>
          <w:rFonts w:ascii="Times New Roman"/>
          <w:b w:val="false"/>
          <w:i w:val="false"/>
          <w:color w:val="000000"/>
          <w:sz w:val="28"/>
        </w:rPr>
        <w:t>
      </w:t>
      </w:r>
      <w:r>
        <w:rPr>
          <w:rFonts w:ascii="Times New Roman"/>
          <w:b w:val="false"/>
          <w:i w:val="false"/>
          <w:color w:val="000000"/>
          <w:sz w:val="28"/>
        </w:rPr>
        <w:t xml:space="preserve">Политические партии, а так же их структурные подразделения вправе представить в состав избирательных комиссий кандидатуры, не являющиеся членами данной политической партии. </w:t>
      </w:r>
      <w:r>
        <w:br/>
      </w:r>
      <w:r>
        <w:rPr>
          <w:rFonts w:ascii="Times New Roman"/>
          <w:b w:val="false"/>
          <w:i w:val="false"/>
          <w:color w:val="000000"/>
          <w:sz w:val="28"/>
        </w:rPr>
        <w:t>
      </w:t>
      </w:r>
      <w:r>
        <w:rPr>
          <w:rFonts w:ascii="Times New Roman"/>
          <w:b w:val="false"/>
          <w:i w:val="false"/>
          <w:color w:val="000000"/>
          <w:sz w:val="28"/>
        </w:rPr>
        <w:t>В перечень документов, представляемых на Временную комиссию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w:t>
      </w:r>
      <w:r>
        <w:rPr>
          <w:rFonts w:ascii="Times New Roman"/>
          <w:b w:val="false"/>
          <w:i w:val="false"/>
          <w:color w:val="000000"/>
          <w:sz w:val="28"/>
        </w:rPr>
        <w:t>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w:t>
      </w:r>
      <w:r>
        <w:rPr>
          <w:rFonts w:ascii="Times New Roman"/>
          <w:b w:val="false"/>
          <w:i w:val="false"/>
          <w:color w:val="000000"/>
          <w:sz w:val="28"/>
        </w:rPr>
        <w:t>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комиссий о предоставлении кандидатов в состав соответствующих избирательных комиссий;</w:t>
      </w:r>
      <w:r>
        <w:br/>
      </w:r>
      <w:r>
        <w:rPr>
          <w:rFonts w:ascii="Times New Roman"/>
          <w:b w:val="false"/>
          <w:i w:val="false"/>
          <w:color w:val="000000"/>
          <w:sz w:val="28"/>
        </w:rPr>
        <w:t>
      </w:t>
      </w:r>
      <w:r>
        <w:rPr>
          <w:rFonts w:ascii="Times New Roman"/>
          <w:b w:val="false"/>
          <w:i w:val="false"/>
          <w:color w:val="000000"/>
          <w:sz w:val="28"/>
        </w:rPr>
        <w:t xml:space="preserve"> 3) сведения о кандидатах в состав избирательных комиссий по установленной форме, сформированной посредством программного обеспечения в электронном и бумажном формате;</w:t>
      </w:r>
      <w:r>
        <w:br/>
      </w:r>
      <w:r>
        <w:rPr>
          <w:rFonts w:ascii="Times New Roman"/>
          <w:b w:val="false"/>
          <w:i w:val="false"/>
          <w:color w:val="000000"/>
          <w:sz w:val="28"/>
        </w:rPr>
        <w:t>
      </w:t>
      </w:r>
      <w:r>
        <w:rPr>
          <w:rFonts w:ascii="Times New Roman"/>
          <w:b w:val="false"/>
          <w:i w:val="false"/>
          <w:color w:val="000000"/>
          <w:sz w:val="28"/>
        </w:rPr>
        <w:t xml:space="preserve"> 4) заявления кандидата в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w:t>
      </w:r>
      <w:r>
        <w:rPr>
          <w:rFonts w:ascii="Times New Roman"/>
          <w:b w:val="false"/>
          <w:i w:val="false"/>
          <w:color w:val="000000"/>
          <w:sz w:val="28"/>
        </w:rPr>
        <w:t>61. При подготовке проекта состава избирательных комиссий Временная комиссия руководствуется в первую очередь предложениями, поступившими от политических партий, затем при предложении менее 7 членов, поступивших от политических партий,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w:t>
      </w:r>
      <w:r>
        <w:rPr>
          <w:rFonts w:ascii="Times New Roman"/>
          <w:b w:val="false"/>
          <w:i w:val="false"/>
          <w:color w:val="000000"/>
          <w:sz w:val="28"/>
        </w:rPr>
        <w:t>62. По завершению срока поступлений предложений в состав новых избирательных комиссий Временная комиссия готовит проекты решений сессии и бюллетени по избранию членов избирательных комиссий.</w:t>
      </w:r>
      <w:r>
        <w:br/>
      </w:r>
      <w:r>
        <w:rPr>
          <w:rFonts w:ascii="Times New Roman"/>
          <w:b w:val="false"/>
          <w:i w:val="false"/>
          <w:color w:val="000000"/>
          <w:sz w:val="28"/>
        </w:rPr>
        <w:t>
      </w:t>
      </w:r>
      <w:r>
        <w:rPr>
          <w:rFonts w:ascii="Times New Roman"/>
          <w:b w:val="false"/>
          <w:i w:val="false"/>
          <w:color w:val="000000"/>
          <w:sz w:val="28"/>
        </w:rPr>
        <w:t>63. Проекты решений и бюллетени готовятся отдельно по избирательным комиссиям по выборам депутатов в маслихат района:</w:t>
      </w:r>
      <w:r>
        <w:br/>
      </w:r>
      <w:r>
        <w:rPr>
          <w:rFonts w:ascii="Times New Roman"/>
          <w:b w:val="false"/>
          <w:i w:val="false"/>
          <w:color w:val="000000"/>
          <w:sz w:val="28"/>
        </w:rPr>
        <w:t>
      </w:t>
      </w:r>
      <w:r>
        <w:rPr>
          <w:rFonts w:ascii="Times New Roman"/>
          <w:b w:val="false"/>
          <w:i w:val="false"/>
          <w:color w:val="000000"/>
          <w:sz w:val="28"/>
        </w:rPr>
        <w:t>1) по районной территориальной;</w:t>
      </w:r>
      <w:r>
        <w:br/>
      </w:r>
      <w:r>
        <w:rPr>
          <w:rFonts w:ascii="Times New Roman"/>
          <w:b w:val="false"/>
          <w:i w:val="false"/>
          <w:color w:val="000000"/>
          <w:sz w:val="28"/>
        </w:rPr>
        <w:t>
      </w:t>
      </w:r>
      <w:r>
        <w:rPr>
          <w:rFonts w:ascii="Times New Roman"/>
          <w:b w:val="false"/>
          <w:i w:val="false"/>
          <w:color w:val="000000"/>
          <w:sz w:val="28"/>
        </w:rPr>
        <w:t>2) по окружным районным;</w:t>
      </w:r>
      <w:r>
        <w:br/>
      </w:r>
      <w:r>
        <w:rPr>
          <w:rFonts w:ascii="Times New Roman"/>
          <w:b w:val="false"/>
          <w:i w:val="false"/>
          <w:color w:val="000000"/>
          <w:sz w:val="28"/>
        </w:rPr>
        <w:t>
      </w:t>
      </w:r>
      <w:r>
        <w:rPr>
          <w:rFonts w:ascii="Times New Roman"/>
          <w:b w:val="false"/>
          <w:i w:val="false"/>
          <w:color w:val="000000"/>
          <w:sz w:val="28"/>
        </w:rPr>
        <w:t>3) по участковым.</w:t>
      </w:r>
      <w:r>
        <w:br/>
      </w:r>
      <w:r>
        <w:rPr>
          <w:rFonts w:ascii="Times New Roman"/>
          <w:b w:val="false"/>
          <w:i w:val="false"/>
          <w:color w:val="000000"/>
          <w:sz w:val="28"/>
        </w:rPr>
        <w:t>
      </w:t>
      </w:r>
      <w:r>
        <w:rPr>
          <w:rFonts w:ascii="Times New Roman"/>
          <w:b w:val="false"/>
          <w:i w:val="false"/>
          <w:color w:val="000000"/>
          <w:sz w:val="28"/>
        </w:rPr>
        <w:t>64.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Временной комиссии.</w:t>
      </w:r>
      <w:r>
        <w:br/>
      </w:r>
      <w:r>
        <w:rPr>
          <w:rFonts w:ascii="Times New Roman"/>
          <w:b w:val="false"/>
          <w:i w:val="false"/>
          <w:color w:val="000000"/>
          <w:sz w:val="28"/>
        </w:rPr>
        <w:t>
      </w:t>
      </w:r>
      <w:r>
        <w:rPr>
          <w:rFonts w:ascii="Times New Roman"/>
          <w:b w:val="false"/>
          <w:i w:val="false"/>
          <w:color w:val="000000"/>
          <w:sz w:val="28"/>
        </w:rPr>
        <w:t>65. Бюллетени с составами избирательных комиссий получают все присутствующие на сессии депутаты маслихата района и заполняют их лично. Итоги голосования подводит созданная на сессии Счетная комиссия. Количественный состав и председатель Счетной комиссии определяются сессией маслихата.</w:t>
      </w:r>
      <w:r>
        <w:br/>
      </w:r>
      <w:r>
        <w:rPr>
          <w:rFonts w:ascii="Times New Roman"/>
          <w:b w:val="false"/>
          <w:i w:val="false"/>
          <w:color w:val="000000"/>
          <w:sz w:val="28"/>
        </w:rPr>
        <w:t>
      </w:t>
      </w:r>
      <w:r>
        <w:rPr>
          <w:rFonts w:ascii="Times New Roman"/>
          <w:b w:val="false"/>
          <w:i w:val="false"/>
          <w:color w:val="000000"/>
          <w:sz w:val="28"/>
        </w:rPr>
        <w:t>66. По решению присутствующих депутатов голосование проводится тайным или открытым способом. При поступлении от политических партий предложений равных количеству членов соответствующей избирательной комиссии (семи). Временная комиссия вносит на сессию маслихата предложение проголосовать за состав данной избирательной комиссии. Избранными считаются члены комиссии, за которых проголосовало большинство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w:t>
      </w:r>
      <w:r>
        <w:rPr>
          <w:rFonts w:ascii="Times New Roman"/>
          <w:b w:val="false"/>
          <w:i w:val="false"/>
          <w:color w:val="000000"/>
          <w:sz w:val="28"/>
        </w:rPr>
        <w:t>Избранными считаются кандидатуры, набравшие по отношению к другим большее количество голосов. При поступлении от политических партий предложений с недостающим количеством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кандидатуры, представленные вышестоящими избирательными комиссиями (в порядке, соответствующем очередности поступления).</w:t>
      </w:r>
      <w:r>
        <w:br/>
      </w:r>
      <w:r>
        <w:rPr>
          <w:rFonts w:ascii="Times New Roman"/>
          <w:b w:val="false"/>
          <w:i w:val="false"/>
          <w:color w:val="000000"/>
          <w:sz w:val="28"/>
        </w:rPr>
        <w:t>
      </w:t>
      </w:r>
      <w:r>
        <w:rPr>
          <w:rFonts w:ascii="Times New Roman"/>
          <w:b w:val="false"/>
          <w:i w:val="false"/>
          <w:color w:val="000000"/>
          <w:sz w:val="28"/>
        </w:rPr>
        <w:t>При поступлении предложений на вакантные места равным их количеству Временная комиссия вносит на сессию предложение проголосовать за состав данной избирательной комиссии. При поступлении предложений на вакантные места превышающих их количество Временная комиссия предлагает на сессии маслихата избрать в состав комиссии представителей политических партий, а на вакантные места провести рейтинговое голосование.</w:t>
      </w:r>
      <w:r>
        <w:br/>
      </w:r>
      <w:r>
        <w:rPr>
          <w:rFonts w:ascii="Times New Roman"/>
          <w:b w:val="false"/>
          <w:i w:val="false"/>
          <w:color w:val="000000"/>
          <w:sz w:val="28"/>
        </w:rPr>
        <w:t>
      </w:t>
      </w:r>
      <w:r>
        <w:rPr>
          <w:rFonts w:ascii="Times New Roman"/>
          <w:b w:val="false"/>
          <w:i w:val="false"/>
          <w:color w:val="000000"/>
          <w:sz w:val="28"/>
        </w:rPr>
        <w:t>В случае, если в ходе голосования по составу избирательных комиссий, в котором число предложенных кандидатур соответствует семи,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w:t>
      </w:r>
      <w:r>
        <w:br/>
      </w:r>
      <w:r>
        <w:rPr>
          <w:rFonts w:ascii="Times New Roman"/>
          <w:b w:val="false"/>
          <w:i w:val="false"/>
          <w:color w:val="000000"/>
          <w:sz w:val="28"/>
        </w:rPr>
        <w:t>
      </w:t>
      </w:r>
      <w:r>
        <w:rPr>
          <w:rFonts w:ascii="Times New Roman"/>
          <w:b w:val="false"/>
          <w:i w:val="false"/>
          <w:color w:val="000000"/>
          <w:sz w:val="28"/>
        </w:rPr>
        <w:t>Данную процедуру предлагается проводить не более одного раза.</w:t>
      </w:r>
      <w:r>
        <w:br/>
      </w:r>
      <w:r>
        <w:rPr>
          <w:rFonts w:ascii="Times New Roman"/>
          <w:b w:val="false"/>
          <w:i w:val="false"/>
          <w:color w:val="000000"/>
          <w:sz w:val="28"/>
        </w:rPr>
        <w:t>
      </w:t>
      </w:r>
      <w:r>
        <w:rPr>
          <w:rFonts w:ascii="Times New Roman"/>
          <w:b w:val="false"/>
          <w:i w:val="false"/>
          <w:color w:val="000000"/>
          <w:sz w:val="28"/>
        </w:rPr>
        <w:t>67.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делают отметку (крестик, галочку).</w:t>
      </w:r>
      <w:r>
        <w:br/>
      </w:r>
      <w:r>
        <w:rPr>
          <w:rFonts w:ascii="Times New Roman"/>
          <w:b w:val="false"/>
          <w:i w:val="false"/>
          <w:color w:val="000000"/>
          <w:sz w:val="28"/>
        </w:rPr>
        <w:t>
      </w:t>
      </w:r>
      <w:r>
        <w:rPr>
          <w:rFonts w:ascii="Times New Roman"/>
          <w:b w:val="false"/>
          <w:i w:val="false"/>
          <w:color w:val="000000"/>
          <w:sz w:val="28"/>
        </w:rPr>
        <w:t>Депутаты делают отметку в семи квадратах.</w:t>
      </w:r>
      <w:r>
        <w:br/>
      </w:r>
      <w:r>
        <w:rPr>
          <w:rFonts w:ascii="Times New Roman"/>
          <w:b w:val="false"/>
          <w:i w:val="false"/>
          <w:color w:val="000000"/>
          <w:sz w:val="28"/>
        </w:rPr>
        <w:t>
      </w:t>
      </w:r>
      <w:r>
        <w:rPr>
          <w:rFonts w:ascii="Times New Roman"/>
          <w:b w:val="false"/>
          <w:i w:val="false"/>
          <w:color w:val="000000"/>
          <w:sz w:val="28"/>
        </w:rPr>
        <w:t>68. Итоги голосования оглашаются председателем Счетной комиссии на сессии маслихата.</w:t>
      </w:r>
      <w:r>
        <w:br/>
      </w:r>
      <w:r>
        <w:rPr>
          <w:rFonts w:ascii="Times New Roman"/>
          <w:b w:val="false"/>
          <w:i w:val="false"/>
          <w:color w:val="000000"/>
          <w:sz w:val="28"/>
        </w:rPr>
        <w:t>
      </w:t>
      </w:r>
      <w:r>
        <w:rPr>
          <w:rFonts w:ascii="Times New Roman"/>
          <w:b w:val="false"/>
          <w:i w:val="false"/>
          <w:color w:val="000000"/>
          <w:sz w:val="28"/>
        </w:rPr>
        <w:t>69. Председатель Счетной комиссии объявляет о сроках проведении организационных заседаний избирательных комиссий (не позднее, чем в семидневный срок после их образования) по избранию председателей, их заместителей и секретарей. Председатель Счетной комиссии объявляет о члене избирательной комиссии, который будет вести организационное заседание избирательной комиссии. Данная кандидатура определяется Счетной комиссией по наибольшему количеству полученных голосов. В случае равенства голосов депутатов данная кандидатура определяется по месту расположения в бюллетене.</w:t>
      </w:r>
      <w:r>
        <w:br/>
      </w:r>
      <w:r>
        <w:rPr>
          <w:rFonts w:ascii="Times New Roman"/>
          <w:b w:val="false"/>
          <w:i w:val="false"/>
          <w:color w:val="000000"/>
          <w:sz w:val="28"/>
        </w:rPr>
        <w:t>
      </w:t>
      </w:r>
      <w:r>
        <w:rPr>
          <w:rFonts w:ascii="Times New Roman"/>
          <w:b w:val="false"/>
          <w:i w:val="false"/>
          <w:color w:val="000000"/>
          <w:sz w:val="28"/>
        </w:rPr>
        <w:t>70. Секретарь маслихата обеспечивает публикацию в средствах массовой информации решений о составах соответствующих избирательных комиссий.</w:t>
      </w:r>
      <w:r>
        <w:br/>
      </w:r>
      <w:r>
        <w:rPr>
          <w:rFonts w:ascii="Times New Roman"/>
          <w:b w:val="false"/>
          <w:i w:val="false"/>
          <w:color w:val="000000"/>
          <w:sz w:val="28"/>
        </w:rPr>
        <w:t>
      </w:t>
      </w:r>
      <w:r>
        <w:rPr>
          <w:rFonts w:ascii="Times New Roman"/>
          <w:b w:val="false"/>
          <w:i w:val="false"/>
          <w:color w:val="000000"/>
          <w:sz w:val="28"/>
        </w:rPr>
        <w:t>Материалы должны быть размещены в одном номере издания с приложениями к нему.</w:t>
      </w:r>
      <w:r>
        <w:br/>
      </w:r>
      <w:r>
        <w:rPr>
          <w:rFonts w:ascii="Times New Roman"/>
          <w:b w:val="false"/>
          <w:i w:val="false"/>
          <w:color w:val="000000"/>
          <w:sz w:val="28"/>
        </w:rPr>
        <w:t>
      </w:t>
      </w:r>
      <w:r>
        <w:rPr>
          <w:rFonts w:ascii="Times New Roman"/>
          <w:b w:val="false"/>
          <w:i w:val="false"/>
          <w:color w:val="000000"/>
          <w:sz w:val="28"/>
        </w:rPr>
        <w:t>71. В случаях предусмотренном Конституционным Законом РК "О выборах в Республике Казахстан" маслихат принимает решение об освобождении члена соответствующей избирательной комиссии и избрании члена комиссии вместо выбывшего. На замещение освободившейся должности принимаются предложения от политических партий и иных общественных объединений, представители которых отсутствуют в данной избирательной комиссии.</w:t>
      </w:r>
      <w:r>
        <w:br/>
      </w:r>
      <w:r>
        <w:rPr>
          <w:rFonts w:ascii="Times New Roman"/>
          <w:b w:val="false"/>
          <w:i w:val="false"/>
          <w:color w:val="000000"/>
          <w:sz w:val="28"/>
        </w:rPr>
        <w:t>
      </w:t>
      </w:r>
      <w:r>
        <w:rPr>
          <w:rFonts w:ascii="Times New Roman"/>
          <w:b w:val="false"/>
          <w:i w:val="false"/>
          <w:color w:val="000000"/>
          <w:sz w:val="28"/>
        </w:rPr>
        <w:t xml:space="preserve">72. При избрании на сессиях избирательных комиссий маслихаты, исходя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 не должны допустить их формирования из работников одной организации, обязательно учитывать проживание на территории соответствующей административно- территориальной единицы. Не могут быть членами избирательной комиссии лица, имеющие судимость, которая не погашена или не снята в установленном законом порядке, признанные судом недееспособными или ограниченно дееспособными.</w:t>
      </w:r>
      <w:r>
        <w:br/>
      </w:r>
      <w:r>
        <w:rPr>
          <w:rFonts w:ascii="Times New Roman"/>
          <w:b w:val="false"/>
          <w:i w:val="false"/>
          <w:color w:val="000000"/>
          <w:sz w:val="28"/>
        </w:rPr>
        <w:t>
</w:t>
      </w:r>
    </w:p>
    <w:bookmarkStart w:name="z176" w:id="7"/>
    <w:p>
      <w:pPr>
        <w:spacing w:after="0"/>
        <w:ind w:left="0"/>
        <w:jc w:val="left"/>
      </w:pPr>
      <w:r>
        <w:rPr>
          <w:rFonts w:ascii="Times New Roman"/>
          <w:b/>
          <w:i w:val="false"/>
          <w:color w:val="000000"/>
        </w:rPr>
        <w:t xml:space="preserve"> 8. Депутатская этика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73. Депутаты маслихата:</w:t>
      </w:r>
      <w:r>
        <w:br/>
      </w:r>
      <w:r>
        <w:rPr>
          <w:rFonts w:ascii="Times New Roman"/>
          <w:b w:val="false"/>
          <w:i w:val="false"/>
          <w:color w:val="000000"/>
          <w:sz w:val="28"/>
        </w:rPr>
        <w:t>
      </w:t>
      </w:r>
      <w:r>
        <w:rPr>
          <w:rFonts w:ascii="Times New Roman"/>
          <w:b w:val="false"/>
          <w:i w:val="false"/>
          <w:color w:val="000000"/>
          <w:sz w:val="28"/>
        </w:rPr>
        <w:t xml:space="preserve">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74.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75.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76.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77.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78.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r>
        <w:br/>
      </w:r>
      <w:r>
        <w:rPr>
          <w:rFonts w:ascii="Times New Roman"/>
          <w:b w:val="false"/>
          <w:i w:val="false"/>
          <w:color w:val="000000"/>
          <w:sz w:val="28"/>
        </w:rPr>
        <w:t>
</w:t>
      </w:r>
    </w:p>
    <w:bookmarkStart w:name="z188" w:id="8"/>
    <w:p>
      <w:pPr>
        <w:spacing w:after="0"/>
        <w:ind w:left="0"/>
        <w:jc w:val="left"/>
      </w:pPr>
      <w:r>
        <w:rPr>
          <w:rFonts w:ascii="Times New Roman"/>
          <w:b/>
          <w:i w:val="false"/>
          <w:color w:val="000000"/>
        </w:rPr>
        <w:t xml:space="preserve"> 9. Организация работы аппарата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 xml:space="preserve"> Аппарат маслихата является государственным учреждением, содержащимся за счет местного бюджета. </w:t>
      </w:r>
      <w:r>
        <w:br/>
      </w:r>
      <w:r>
        <w:rPr>
          <w:rFonts w:ascii="Times New Roman"/>
          <w:b w:val="false"/>
          <w:i w:val="false"/>
          <w:color w:val="000000"/>
          <w:sz w:val="28"/>
        </w:rPr>
        <w:t>
      </w:t>
      </w:r>
      <w:r>
        <w:rPr>
          <w:rFonts w:ascii="Times New Roman"/>
          <w:b w:val="false"/>
          <w:i w:val="false"/>
          <w:color w:val="000000"/>
          <w:sz w:val="28"/>
        </w:rPr>
        <w:t xml:space="preserve">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81.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