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d852" w14:textId="8dcd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Аккайынского района от 30 января 2014 года № 20-3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25 июля 2014 года N 26-2. Зарегистрировано Департаментом юстиции Северо-Казахстанской области 26 августа 2014 года N 2920. Утратило силу решением маслихата Аккайынского района Северо-Казахстанской области от 28 января 2016 года N 39-7</w:t>
      </w:r>
    </w:p>
    <w:p>
      <w:pPr>
        <w:spacing w:after="0"/>
        <w:ind w:left="0"/>
        <w:jc w:val="left"/>
      </w:pPr>
      <w:r>
        <w:rPr>
          <w:rFonts w:ascii="Times New Roman"/>
          <w:b w:val="false"/>
          <w:i w:val="false"/>
          <w:color w:val="ff0000"/>
          <w:sz w:val="28"/>
        </w:rPr>
        <w:t xml:space="preserve">      Сноска. Утратило силу решением маслихата Аккайынского района Северо-Казахстанской области от 28.01.2016 </w:t>
      </w:r>
      <w:r>
        <w:rPr>
          <w:rFonts w:ascii="Times New Roman"/>
          <w:b w:val="false"/>
          <w:i w:val="false"/>
          <w:color w:val="ff0000"/>
          <w:sz w:val="28"/>
        </w:rPr>
        <w:t>N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маслихат Аккайынского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от 30 января 2014 года № 20-3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под № 2574 от 27 февраля 2014 года, опубликовано 13 марта 2014 года в газете "Аққайың", 13 марта 2014 года в газете "Колос") следующее изменение:</w:t>
      </w:r>
      <w:r>
        <w:br/>
      </w: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утвержденных указанным решением,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Данное решение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ХХVI сессии V созыва</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Семенюк</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br/>
            </w:r>
            <w:r>
              <w:rPr>
                <w:rFonts w:ascii="Times New Roman"/>
                <w:b w:val="false"/>
                <w:i/>
                <w:color w:val="000000"/>
                <w:sz w:val="20"/>
              </w:rPr>
              <w:t>Аккайынского района</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Курманбаев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25 июля 2014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Аккайынского района</w:t>
            </w:r>
            <w:r>
              <w:br/>
            </w:r>
            <w:r>
              <w:rPr>
                <w:rFonts w:ascii="Times New Roman"/>
                <w:b w:val="false"/>
                <w:i w:val="false"/>
                <w:color w:val="000000"/>
                <w:sz w:val="20"/>
              </w:rPr>
              <w:t>от 25 июля 2014 года № 26-2</w:t>
            </w:r>
            <w:r>
              <w:br/>
            </w: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 Аккайынского района</w:t>
            </w:r>
            <w:r>
              <w:br/>
            </w:r>
            <w:r>
              <w:rPr>
                <w:rFonts w:ascii="Times New Roman"/>
                <w:b w:val="false"/>
                <w:i w:val="false"/>
                <w:color w:val="000000"/>
                <w:sz w:val="20"/>
              </w:rPr>
              <w:t>Северо-Казахстанской области</w:t>
            </w:r>
          </w:p>
        </w:tc>
      </w:tr>
    </w:tbl>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размер социальной помощи в разрезе категории получателей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10204"/>
        <w:gridCol w:w="2"/>
        <w:gridCol w:w="1739"/>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социальной помощи (месячный расчетный показатель)</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соответствующих категорий, обслуживавшие действующие воинские контингентов других странах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электростанций – 26 апреля</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(за исключением 9 Мая 2015 года)</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(за исключением 9 Мая 2015 года)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 2015 года</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