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0960" w14:textId="5330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Есильского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27 марта 2014 года N 29/170. Зарегистрировано Департаментом юстиции Северо-Казахстанской области 05 мая 2014 года N 2738. Утратило силу решением маслихата Есильского района Северо-Казахстанской области от 28 ноября 2016 года № 8/45</w:t>
      </w:r>
    </w:p>
    <w:p>
      <w:pPr>
        <w:spacing w:after="0"/>
        <w:ind w:left="0"/>
        <w:jc w:val="left"/>
      </w:pPr>
      <w:r>
        <w:rPr>
          <w:rFonts w:ascii="Times New Roman"/>
          <w:b w:val="false"/>
          <w:i w:val="false"/>
          <w:color w:val="ff0000"/>
          <w:sz w:val="28"/>
        </w:rPr>
        <w:t xml:space="preserve">      Сноска. Утратило силу решением маслихата Есильского района Северо-Казахстанской области от 28.11.2016 </w:t>
      </w:r>
      <w:r>
        <w:rPr>
          <w:rFonts w:ascii="Times New Roman"/>
          <w:b w:val="false"/>
          <w:i w:val="false"/>
          <w:color w:val="ff0000"/>
          <w:sz w:val="28"/>
        </w:rPr>
        <w:t>№ 8/45</w:t>
      </w:r>
      <w:r>
        <w:rPr>
          <w:rFonts w:ascii="Times New Roman"/>
          <w:b w:val="false"/>
          <w:i w:val="false"/>
          <w:color w:val="ff0000"/>
          <w:sz w:val="28"/>
        </w:rPr>
        <w:t xml:space="preserve"> (вводится в действия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Есильского района Северо-Казахстанской области</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Есильского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со дня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маслихата</w:t>
            </w:r>
            <w:r>
              <w:br/>
            </w:r>
            <w:r>
              <w:rPr>
                <w:rFonts w:ascii="Times New Roman"/>
                <w:b w:val="false"/>
                <w:i/>
                <w:color w:val="000000"/>
                <w:sz w:val="20"/>
              </w:rPr>
              <w:t>Есильского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Аманжолова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br/>
            </w:r>
            <w:r>
              <w:rPr>
                <w:rFonts w:ascii="Times New Roman"/>
                <w:b w:val="false"/>
                <w:i/>
                <w:color w:val="000000"/>
                <w:sz w:val="20"/>
              </w:rPr>
              <w:t>Есильского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Мукашев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w:t>
            </w:r>
            <w:r>
              <w:br/>
            </w:r>
            <w:r>
              <w:rPr>
                <w:rFonts w:ascii="Times New Roman"/>
                <w:b w:val="false"/>
                <w:i w:val="false"/>
                <w:color w:val="000000"/>
                <w:sz w:val="20"/>
              </w:rPr>
              <w:t>Есильского района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27 марта 2014 года № 29/170</w:t>
            </w:r>
          </w:p>
        </w:tc>
      </w:tr>
    </w:tbl>
    <w:bookmarkStart w:name="z5" w:id="0"/>
    <w:p>
      <w:pPr>
        <w:spacing w:after="0"/>
        <w:ind w:left="0"/>
        <w:jc w:val="left"/>
      </w:pPr>
      <w:r>
        <w:rPr>
          <w:rFonts w:ascii="Times New Roman"/>
          <w:b/>
          <w:i w:val="false"/>
          <w:color w:val="000000"/>
        </w:rPr>
        <w:t xml:space="preserve"> Регламент маслихата Есильского района Северо-Казахстанской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w:t>
      </w:r>
      <w:r>
        <w:rPr>
          <w:rFonts w:ascii="Times New Roman"/>
          <w:b w:val="false"/>
          <w:i w:val="false"/>
          <w:color w:val="000000"/>
          <w:sz w:val="28"/>
        </w:rPr>
        <w:t>регламент</w:t>
      </w:r>
      <w:r>
        <w:rPr>
          <w:rFonts w:ascii="Times New Roman"/>
          <w:b w:val="false"/>
          <w:i w:val="false"/>
          <w:color w:val="000000"/>
          <w:sz w:val="28"/>
        </w:rPr>
        <w:t xml:space="preserve"> маслихата Есильского района Северо-Казахстанской области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Есильского района Северо-Казахстанской области,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Есильского района Северо-Казахстанской области (далее маслихат)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городов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