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23e2" w14:textId="47e2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28 февраля 2014 года N 25/1. Зарегистрировано Департаментом юстиции Северо-Казахстанской области 28 марта 2014 года N 2617. Утратило силу решением маслихата Жамбылского района Северо-Казахстанской области от 26 декабря 2016 года № 7/4</w:t>
      </w:r>
    </w:p>
    <w:p>
      <w:pPr>
        <w:spacing w:after="0"/>
        <w:ind w:left="0"/>
        <w:jc w:val="left"/>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26.12.2016 </w:t>
      </w:r>
      <w:r>
        <w:rPr>
          <w:rFonts w:ascii="Times New Roman"/>
          <w:b w:val="false"/>
          <w:i w:val="false"/>
          <w:color w:val="ff0000"/>
          <w:sz w:val="28"/>
        </w:rPr>
        <w:t>№ 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Жамбылского района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Жамбылского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Отменить следующие решения маслихата Жамбылского района Северо-Казахстанской области:</w:t>
      </w:r>
      <w:r>
        <w:br/>
      </w:r>
      <w:r>
        <w:rPr>
          <w:rFonts w:ascii="Times New Roman"/>
          <w:b w:val="false"/>
          <w:i w:val="false"/>
          <w:color w:val="000000"/>
          <w:sz w:val="28"/>
        </w:rPr>
        <w:t xml:space="preserve">
      1) решение маслихата Жамбылского района Северо-Казахстанской области от 25 декабря 2009 года № 21/2 "Об утверждении регламента Жамбылского районого маслихата"; </w:t>
      </w:r>
      <w:r>
        <w:br/>
      </w:r>
      <w:r>
        <w:rPr>
          <w:rFonts w:ascii="Times New Roman"/>
          <w:b w:val="false"/>
          <w:i w:val="false"/>
          <w:color w:val="000000"/>
          <w:sz w:val="28"/>
        </w:rPr>
        <w:t>
      2) решение маслихата Жамбылского района Северо-Казахстанской области от 17 августа 2011 года № 35/4 "О внесении изменений и дополнений в решение районного маслихата от 25 декабря 2009 года № 21/2 "Об утверждении регламента Жамбылского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r>
              <w:br/>
            </w:r>
            <w:r>
              <w:rPr>
                <w:rFonts w:ascii="Times New Roman"/>
                <w:b w:val="false"/>
                <w:i/>
                <w:color w:val="000000"/>
                <w:sz w:val="20"/>
              </w:rPr>
              <w:t>ХХV внеочередной сессии</w:t>
            </w:r>
            <w:r>
              <w:br/>
            </w:r>
            <w:r>
              <w:rPr>
                <w:rFonts w:ascii="Times New Roman"/>
                <w:b w:val="false"/>
                <w:i/>
                <w:color w:val="000000"/>
                <w:sz w:val="20"/>
              </w:rPr>
              <w:t>Жамбылского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Сураганов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Жамбылского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Жамбылского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28 февраля 2014 года № 25/1</w:t>
            </w:r>
          </w:p>
        </w:tc>
      </w:tr>
    </w:tbl>
    <w:bookmarkStart w:name="z6" w:id="0"/>
    <w:p>
      <w:pPr>
        <w:spacing w:after="0"/>
        <w:ind w:left="0"/>
        <w:jc w:val="left"/>
      </w:pPr>
      <w:r>
        <w:rPr>
          <w:rFonts w:ascii="Times New Roman"/>
          <w:b/>
          <w:i w:val="false"/>
          <w:color w:val="000000"/>
        </w:rPr>
        <w:t xml:space="preserve"> Регламент маслихата Жамбылского района Северо-Казахстанской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Настоящий регламент маслихата Жамбылского района Северо-Казахстанской области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Жамбылского района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 маслихат). </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Жамбылского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Жамбылского района Северо-Казахстанской области, аким села Пресновки,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Жамбылского района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Жамбылского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Жамбылского района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Жамбылского района Северо-Казахстанской области, с приложением всех необходимых материалов.</w:t>
      </w:r>
      <w:r>
        <w:br/>
      </w:r>
      <w:r>
        <w:rPr>
          <w:rFonts w:ascii="Times New Roman"/>
          <w:b w:val="false"/>
          <w:i w:val="false"/>
          <w:color w:val="000000"/>
          <w:sz w:val="28"/>
        </w:rPr>
        <w:t>
      Бюджет Жамбылского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Жамбылского района Северо-Казахстанской области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Жамбылского района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Жамбылского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села Пресновка, сел, поселков, сельских округов Жамбылского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r>
        <w:br/>
      </w:r>
      <w:r>
        <w:rPr>
          <w:rFonts w:ascii="Times New Roman"/>
          <w:b/>
          <w:i w:val="false"/>
          <w:color w:val="000000"/>
        </w:rPr>
        <w:t>6.1. Председатель сессии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50" w:id="6"/>
    <w:p>
      <w:pPr>
        <w:spacing w:after="0"/>
        <w:ind w:left="0"/>
        <w:jc w:val="left"/>
      </w:pPr>
      <w:r>
        <w:rPr>
          <w:rFonts w:ascii="Times New Roman"/>
          <w:b/>
          <w:i w:val="false"/>
          <w:color w:val="000000"/>
        </w:rPr>
        <w:t xml:space="preserve"> 6.2. Секретарь маслихата</w:t>
      </w:r>
    </w:p>
    <w:bookmarkEnd w:id="6"/>
    <w:p>
      <w:pPr>
        <w:spacing w:after="0"/>
        <w:ind w:left="0"/>
        <w:jc w:val="left"/>
      </w:pPr>
      <w:r>
        <w:rPr>
          <w:rFonts w:ascii="Times New Roman"/>
          <w:b w:val="false"/>
          <w:i w:val="false"/>
          <w:color w:val="000000"/>
          <w:sz w:val="28"/>
        </w:rPr>
        <w:t>      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p>
    <w:bookmarkStart w:name="z53" w:id="7"/>
    <w:p>
      <w:pPr>
        <w:spacing w:after="0"/>
        <w:ind w:left="0"/>
        <w:jc w:val="left"/>
      </w:pPr>
      <w:r>
        <w:rPr>
          <w:rFonts w:ascii="Times New Roman"/>
          <w:b/>
          <w:i w:val="false"/>
          <w:color w:val="000000"/>
        </w:rPr>
        <w:t xml:space="preserve"> 6.3. Постоянные и временные комиссии маслихата</w:t>
      </w:r>
    </w:p>
    <w:bookmarkEnd w:id="7"/>
    <w:p>
      <w:pPr>
        <w:spacing w:after="0"/>
        <w:ind w:left="0"/>
        <w:jc w:val="left"/>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58" w:id="8"/>
    <w:p>
      <w:pPr>
        <w:spacing w:after="0"/>
        <w:ind w:left="0"/>
        <w:jc w:val="left"/>
      </w:pPr>
      <w:r>
        <w:rPr>
          <w:rFonts w:ascii="Times New Roman"/>
          <w:b/>
          <w:i w:val="false"/>
          <w:color w:val="000000"/>
        </w:rPr>
        <w:t xml:space="preserve"> 6.4. Редакционная и счетная комиссии маслихата</w:t>
      </w:r>
    </w:p>
    <w:bookmarkEnd w:id="8"/>
    <w:p>
      <w:pPr>
        <w:spacing w:after="0"/>
        <w:ind w:left="0"/>
        <w:jc w:val="left"/>
      </w:pPr>
      <w:r>
        <w:rPr>
          <w:rFonts w:ascii="Times New Roman"/>
          <w:b w:val="false"/>
          <w:i w:val="false"/>
          <w:color w:val="000000"/>
          <w:sz w:val="28"/>
        </w:rPr>
        <w:t xml:space="preserve">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61" w:id="9"/>
    <w:p>
      <w:pPr>
        <w:spacing w:after="0"/>
        <w:ind w:left="0"/>
        <w:jc w:val="left"/>
      </w:pPr>
      <w:r>
        <w:rPr>
          <w:rFonts w:ascii="Times New Roman"/>
          <w:b/>
          <w:i w:val="false"/>
          <w:color w:val="000000"/>
        </w:rPr>
        <w:t xml:space="preserve"> 6.5. Депутатские объединения в маслихатах</w:t>
      </w:r>
    </w:p>
    <w:bookmarkEnd w:id="9"/>
    <w:p>
      <w:pPr>
        <w:spacing w:after="0"/>
        <w:ind w:left="0"/>
        <w:jc w:val="left"/>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10"/>
    <w:p>
      <w:pPr>
        <w:spacing w:after="0"/>
        <w:ind w:left="0"/>
        <w:jc w:val="left"/>
      </w:pPr>
      <w:r>
        <w:rPr>
          <w:rFonts w:ascii="Times New Roman"/>
          <w:b/>
          <w:i w:val="false"/>
          <w:color w:val="000000"/>
        </w:rPr>
        <w:t xml:space="preserve"> 7. Депутатская этика</w:t>
      </w:r>
    </w:p>
    <w:bookmarkEnd w:id="10"/>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11"/>
    <w:p>
      <w:pPr>
        <w:spacing w:after="0"/>
        <w:ind w:left="0"/>
        <w:jc w:val="left"/>
      </w:pPr>
      <w:r>
        <w:rPr>
          <w:rFonts w:ascii="Times New Roman"/>
          <w:b/>
          <w:i w:val="false"/>
          <w:color w:val="000000"/>
        </w:rPr>
        <w:t xml:space="preserve"> 8. Организация работы аппарата маслихата</w:t>
      </w:r>
    </w:p>
    <w:bookmarkEnd w:id="11"/>
    <w:p>
      <w:pPr>
        <w:spacing w:after="0"/>
        <w:ind w:left="0"/>
        <w:jc w:val="left"/>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