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3eca" w14:textId="3ec3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17 января 2014 года N 158. Зарегистрировано Департаментом юстиции Северо-Казахстанской области 12 февраля 2014 года N 2551. Утратило силу решением маслихата Тайыншинского района Северо-Казахстанской области от 04 апреля 2017 года № 70</w:t>
      </w:r>
    </w:p>
    <w:p>
      <w:pPr>
        <w:spacing w:after="0"/>
        <w:ind w:left="0"/>
        <w:jc w:val="left"/>
      </w:pPr>
      <w:r>
        <w:rPr>
          <w:rFonts w:ascii="Times New Roman"/>
          <w:b w:val="false"/>
          <w:i w:val="false"/>
          <w:color w:val="ff0000"/>
          <w:sz w:val="28"/>
        </w:rPr>
        <w:t xml:space="preserve">      Сноска. Утратило силу решением маслихата Тайыншинского района Северо-Казахстанской области от 04.04.2017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Республике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Тайыншинского района Северо-Казахстанской области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2014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внеочередной </w:t>
            </w:r>
            <w:r>
              <w:br/>
            </w:r>
            <w:r>
              <w:rPr>
                <w:rFonts w:ascii="Times New Roman"/>
                <w:b w:val="false"/>
                <w:i/>
                <w:color w:val="000000"/>
                <w:sz w:val="20"/>
              </w:rPr>
              <w:t xml:space="preserve">XXIIІ сессии маслихата </w:t>
            </w:r>
            <w:r>
              <w:br/>
            </w:r>
            <w:r>
              <w:rPr>
                <w:rFonts w:ascii="Times New Roman"/>
                <w:b w:val="false"/>
                <w:i/>
                <w:color w:val="000000"/>
                <w:sz w:val="20"/>
              </w:rPr>
              <w:t>Тайыншинского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Утегенов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r>
              <w:br/>
            </w:r>
            <w:r>
              <w:rPr>
                <w:rFonts w:ascii="Times New Roman"/>
                <w:b w:val="false"/>
                <w:i/>
                <w:color w:val="000000"/>
                <w:sz w:val="20"/>
              </w:rPr>
              <w:t xml:space="preserve">Тайыншинского района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br/>
            </w:r>
            <w:r>
              <w:rPr>
                <w:rFonts w:ascii="Times New Roman"/>
                <w:b w:val="false"/>
                <w:i/>
                <w:color w:val="000000"/>
                <w:sz w:val="20"/>
              </w:rPr>
              <w:t>17 января 2014 года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Ескендиров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w:t>
            </w:r>
            <w:r>
              <w:br/>
            </w:r>
            <w:r>
              <w:rPr>
                <w:rFonts w:ascii="Times New Roman"/>
                <w:b w:val="false"/>
                <w:i w:val="false"/>
                <w:color w:val="000000"/>
                <w:sz w:val="20"/>
              </w:rPr>
              <w:t>Тайыншинского района Северо-Казахстанской</w:t>
            </w:r>
            <w:r>
              <w:br/>
            </w:r>
            <w:r>
              <w:rPr>
                <w:rFonts w:ascii="Times New Roman"/>
                <w:b w:val="false"/>
                <w:i w:val="false"/>
                <w:color w:val="000000"/>
                <w:sz w:val="20"/>
              </w:rPr>
              <w:t>области от 17 января 2014 года № 158</w:t>
            </w:r>
          </w:p>
        </w:tc>
      </w:tr>
    </w:tbl>
    <w:bookmarkStart w:name="z5" w:id="0"/>
    <w:p>
      <w:pPr>
        <w:spacing w:after="0"/>
        <w:ind w:left="0"/>
        <w:jc w:val="left"/>
      </w:pPr>
      <w:r>
        <w:rPr>
          <w:rFonts w:ascii="Times New Roman"/>
          <w:b/>
          <w:i w:val="false"/>
          <w:color w:val="000000"/>
        </w:rPr>
        <w:t xml:space="preserve"> </w:t>
      </w:r>
      <w:r>
        <w:rPr>
          <w:rFonts w:ascii="Times New Roman"/>
          <w:b/>
          <w:i w:val="false"/>
          <w:color w:val="000000"/>
        </w:rPr>
        <w:t>Правила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bookmarkEnd w:id="0"/>
    <w:p>
      <w:pPr>
        <w:spacing w:after="0"/>
        <w:ind w:left="0"/>
        <w:jc w:val="left"/>
      </w:pPr>
      <w:r>
        <w:rPr>
          <w:rFonts w:ascii="Times New Roman"/>
          <w:b w:val="false"/>
          <w:i w:val="false"/>
          <w:color w:val="ff0000"/>
          <w:sz w:val="28"/>
        </w:rPr>
        <w:t xml:space="preserve">      Сноска. Правила - в редакции решения маслихата Тайыншинского района Северо-Казахстанской области от 20.05.2016 </w:t>
      </w:r>
      <w:r>
        <w:rPr>
          <w:rFonts w:ascii="Times New Roman"/>
          <w:b w:val="false"/>
          <w:i w:val="false"/>
          <w:color w:val="ff0000"/>
          <w:sz w:val="28"/>
        </w:rPr>
        <w:t>N 13</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21 января 2001 года "О местном государственном управлении и самоуправлении в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в Тайыншинском районе Северо-Казахстанской области, при наступлении трудной жизненной ситуации.</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1) Некоммерческое акционерное общество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w:t>
      </w:r>
      <w:r>
        <w:rPr>
          <w:rFonts w:ascii="Times New Roman"/>
          <w:b w:val="false"/>
          <w:i w:val="false"/>
          <w:color w:val="000000"/>
          <w:sz w:val="28"/>
        </w:rPr>
        <w:t>2) памятные даты – события, имеющие общенародное историческое, духовное и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3)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r>
        <w:br/>
      </w:r>
      <w:r>
        <w:rPr>
          <w:rFonts w:ascii="Times New Roman"/>
          <w:b w:val="false"/>
          <w:i w:val="false"/>
          <w:color w:val="000000"/>
          <w:sz w:val="28"/>
        </w:rPr>
        <w:t>
      </w:t>
      </w:r>
      <w:r>
        <w:rPr>
          <w:rFonts w:ascii="Times New Roman"/>
          <w:b w:val="false"/>
          <w:i w:val="false"/>
          <w:color w:val="000000"/>
          <w:sz w:val="28"/>
        </w:rPr>
        <w:t>5)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6)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8) уполномоченный орган – государственное учреждение "Отдел занятости и социальных программ Тайыншинского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акима города Тайынша или акимом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 xml:space="preserve"> 10) предельный размер – утвержденный максимальный размер социальной помощи.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маслихата Тайыншинского района Северо-Казахстанской области от 28.10.2016 </w:t>
      </w:r>
      <w:r>
        <w:rPr>
          <w:rFonts w:ascii="Times New Roman"/>
          <w:b w:val="false"/>
          <w:i w:val="false"/>
          <w:color w:val="ff0000"/>
          <w:sz w:val="28"/>
        </w:rPr>
        <w:t>N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3. Настоящие Правила распространяются на лиц, проживающих на территории Тайыншинского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акиматом Тайыншинского района Северо-Казахстанской области через государственное учреждение "Отдел занятости и социальных программ Тайыншинского района Северо-Казахстанской области"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6. Перечень памятных дат и праздничных дней,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Размер социальной помощи к памятным датам и праздничным дням устанавливается в едином размере по согласованию с акиматом Северо-Казахстанской области.</w:t>
      </w:r>
      <w:r>
        <w:br/>
      </w:r>
      <w:r>
        <w:rPr>
          <w:rFonts w:ascii="Times New Roman"/>
          <w:b w:val="false"/>
          <w:i w:val="false"/>
          <w:color w:val="000000"/>
          <w:sz w:val="28"/>
        </w:rPr>
        <w:t xml:space="preserve">
      Социальная помощь к памятным датам и праздничным дням оказывается получателям специального государственного пособия по соответствующей категории,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Тайыншинского района Северо-Казахстанской области от 28.10.2016 </w:t>
      </w:r>
      <w:r>
        <w:rPr>
          <w:rFonts w:ascii="Times New Roman"/>
          <w:b w:val="false"/>
          <w:i w:val="false"/>
          <w:color w:val="ff0000"/>
          <w:sz w:val="28"/>
        </w:rPr>
        <w:t>N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7. Участковые и специальные комиссии осуществляют свою деятельность на основании положений, утверждаемых акиматом Северо-Казахстанской области.</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местным исполнительным органом района и утверждаются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9.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утверждается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11. Социальная помощь по основаниям, указанным в подпунктах 1) – 13) приложения 3 к настоящим Правилам предоставляется гражданам с учетом среднедушевого дохода лица (семьи), не превышающего порога полуторакратного размера прожиточного минимума, в размере 5 (пяти) месячных расчетных показателей, один раз в год.</w:t>
      </w:r>
      <w:r>
        <w:br/>
      </w:r>
      <w:r>
        <w:rPr>
          <w:rFonts w:ascii="Times New Roman"/>
          <w:b w:val="false"/>
          <w:i w:val="false"/>
          <w:color w:val="000000"/>
          <w:sz w:val="28"/>
        </w:rPr>
        <w:t>
      </w:t>
      </w:r>
      <w:r>
        <w:rPr>
          <w:rFonts w:ascii="Times New Roman"/>
          <w:b w:val="false"/>
          <w:i w:val="false"/>
          <w:color w:val="000000"/>
          <w:sz w:val="28"/>
        </w:rPr>
        <w:t>12. Социальная помощь по основанию, указанного в подпункте 14) приложения 3 к настоящим Правилам предоставляется гражданам (семье) с учетом среднедушевого дохода лица (семьи), не превышающего порога полуторакратного размера прожиточного минимума, в размере 60 (шестидесяти) минимальных расчетных показателей, один раз в год.</w:t>
      </w:r>
      <w:r>
        <w:br/>
      </w:r>
      <w:r>
        <w:rPr>
          <w:rFonts w:ascii="Times New Roman"/>
          <w:b w:val="false"/>
          <w:i w:val="false"/>
          <w:color w:val="000000"/>
          <w:sz w:val="28"/>
        </w:rPr>
        <w:t>
      </w:t>
      </w:r>
      <w:r>
        <w:rPr>
          <w:rFonts w:ascii="Times New Roman"/>
          <w:b w:val="false"/>
          <w:i w:val="false"/>
          <w:color w:val="000000"/>
          <w:sz w:val="28"/>
        </w:rPr>
        <w:t>13. Социальная помощь по основанию, указанного в подпункте 15) приложения 3 к настоящим Правилам предоставляется в размере стоимости услуги, согласно предоставленной счет-фактуры (за исключением зубопротезирования из металлокерамзитов и драгоценных металлов), один раз в 3 (три) года без учета доходов, в порядке очередности (с 1 января 2017 года).</w:t>
      </w:r>
      <w:r>
        <w:br/>
      </w:r>
      <w:r>
        <w:rPr>
          <w:rFonts w:ascii="Times New Roman"/>
          <w:b w:val="false"/>
          <w:i w:val="false"/>
          <w:color w:val="000000"/>
          <w:sz w:val="28"/>
        </w:rPr>
        <w:t>
      </w:t>
      </w:r>
      <w:r>
        <w:rPr>
          <w:rFonts w:ascii="Times New Roman"/>
          <w:b w:val="false"/>
          <w:i w:val="false"/>
          <w:color w:val="000000"/>
          <w:sz w:val="28"/>
        </w:rPr>
        <w:t>14. Социальная помощь по основанию, указанного в подпункте 16) приложения 3 к настоящим Правилам предоставляется один раз в год в размере стоимости санаторно-курортного лечения, без учета доходов, в порядке очередности (с 1 января 2017 года).</w:t>
      </w:r>
      <w:r>
        <w:br/>
      </w:r>
      <w:r>
        <w:rPr>
          <w:rFonts w:ascii="Times New Roman"/>
          <w:b w:val="false"/>
          <w:i w:val="false"/>
          <w:color w:val="000000"/>
          <w:sz w:val="28"/>
        </w:rPr>
        <w:t>
      </w:t>
      </w:r>
      <w:r>
        <w:rPr>
          <w:rFonts w:ascii="Times New Roman"/>
          <w:b w:val="false"/>
          <w:i w:val="false"/>
          <w:color w:val="000000"/>
          <w:sz w:val="28"/>
        </w:rPr>
        <w:t>15. Социальная помощь по основанию, указанного в подпункте 17) приложения 3 к настоящим Правилам предоставляется ежемесячно в размере 2 (двух)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Социальная помощь оказывается указанным лицам, если они не находятся на полном государственном обеспечении.</w:t>
      </w:r>
      <w:r>
        <w:br/>
      </w:r>
      <w:r>
        <w:rPr>
          <w:rFonts w:ascii="Times New Roman"/>
          <w:b w:val="false"/>
          <w:i w:val="false"/>
          <w:color w:val="000000"/>
          <w:sz w:val="28"/>
        </w:rPr>
        <w:t>
      </w:t>
      </w:r>
      <w:r>
        <w:rPr>
          <w:rFonts w:ascii="Times New Roman"/>
          <w:b w:val="false"/>
          <w:i w:val="false"/>
          <w:color w:val="000000"/>
          <w:sz w:val="28"/>
        </w:rPr>
        <w:t>16. Социальная помощь по основанию, указанного в подпункте 18) приложения 3 к настоящим Правилам предоставляется ежеквартально в размере 5 (пяти)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17. Социальная помощь по основанию, указанного в подпункте 19) приложения 3 к настоящим Правилам предоставляется в начале учебного года в размере 160 (ста шестидесяти) месячных расчетных показателей, гражданам с учетом среднедушевого дохода лица (семьи), не превышающим прожиточного минимума.</w:t>
      </w:r>
      <w:r>
        <w:br/>
      </w:r>
      <w:r>
        <w:rPr>
          <w:rFonts w:ascii="Times New Roman"/>
          <w:b w:val="false"/>
          <w:i w:val="false"/>
          <w:color w:val="000000"/>
          <w:sz w:val="28"/>
        </w:rPr>
        <w:t>
      </w:t>
      </w:r>
      <w:r>
        <w:rPr>
          <w:rFonts w:ascii="Times New Roman"/>
          <w:b w:val="false"/>
          <w:i w:val="false"/>
          <w:color w:val="000000"/>
          <w:sz w:val="28"/>
        </w:rPr>
        <w:t>18. Социальная помощь по основанию, указанного в подпункте 20) приложения 3 к настоящим Правилам предоставляется один раз в год в размере стоимости проезда, железнодорожным (плацкартный вагон), автомобильным пассажирским транспортом (кроме такси) от станции отправления до места госпитализации и обратно по территории Республики Казахстан, один раз в год, без учета доходов, в порядке очередности (с 1 января 2017 года).</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Социальная помощь к памятным датам и праздничным дням оказывается по списку, утверждаемому акиматом Тайыншинского района Северо-Казахстанской области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20.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месту жительства;</w:t>
      </w:r>
      <w:r>
        <w:br/>
      </w:r>
      <w:r>
        <w:rPr>
          <w:rFonts w:ascii="Times New Roman"/>
          <w:b w:val="false"/>
          <w:i w:val="false"/>
          <w:color w:val="000000"/>
          <w:sz w:val="28"/>
        </w:rPr>
        <w:t>
      </w:t>
      </w:r>
      <w:r>
        <w:rPr>
          <w:rFonts w:ascii="Times New Roman"/>
          <w:b w:val="false"/>
          <w:i w:val="false"/>
          <w:color w:val="000000"/>
          <w:sz w:val="28"/>
        </w:rPr>
        <w:t>3) сведения о составе лица (семьи) согласно приложению 1 к Типовым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21.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22.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23.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и 3 к Типовым правилам и направляет их в уполномоченный орган или акиму сельского округа.</w:t>
      </w:r>
      <w:r>
        <w:br/>
      </w:r>
      <w:r>
        <w:rPr>
          <w:rFonts w:ascii="Times New Roman"/>
          <w:b w:val="false"/>
          <w:i w:val="false"/>
          <w:color w:val="000000"/>
          <w:sz w:val="28"/>
        </w:rPr>
        <w:t>
      </w:t>
      </w:r>
      <w:r>
        <w:rPr>
          <w:rFonts w:ascii="Times New Roman"/>
          <w:b w:val="false"/>
          <w:i w:val="false"/>
          <w:color w:val="000000"/>
          <w:sz w:val="28"/>
        </w:rPr>
        <w:t>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24.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25.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26.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27.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28.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В случаях, указанных в пунктах 23 и 24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29.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30. Социальная помощь предоставляется не позднее шести месяцев с момента наступления трудной жизненной ситуации.</w:t>
      </w:r>
      <w:r>
        <w:br/>
      </w:r>
      <w:r>
        <w:rPr>
          <w:rFonts w:ascii="Times New Roman"/>
          <w:b w:val="false"/>
          <w:i w:val="false"/>
          <w:color w:val="000000"/>
          <w:sz w:val="28"/>
        </w:rPr>
        <w:t>
      </w:t>
      </w:r>
      <w:r>
        <w:rPr>
          <w:rFonts w:ascii="Times New Roman"/>
          <w:b w:val="false"/>
          <w:i w:val="false"/>
          <w:color w:val="000000"/>
          <w:sz w:val="28"/>
        </w:rPr>
        <w:t>31.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32.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r>
        <w:rPr>
          <w:rFonts w:ascii="Times New Roman"/>
          <w:b w:val="false"/>
          <w:i w:val="false"/>
          <w:color w:val="000000"/>
          <w:sz w:val="28"/>
        </w:rPr>
        <w:t>Выплата социальной помощи осуществляется уполномоченным органом через банки второго уровня путем перечисления сумм на лицевые счета заявителей.</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33.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Тайыншиского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предоставленных заявителем.</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34.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5. Заключительное положение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35.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tc>
      </w:tr>
    </w:tbl>
    <w:bookmarkStart w:name="z118" w:id="6"/>
    <w:p>
      <w:pPr>
        <w:spacing w:after="0"/>
        <w:ind w:left="0"/>
        <w:jc w:val="left"/>
      </w:pPr>
      <w:r>
        <w:rPr>
          <w:rFonts w:ascii="Times New Roman"/>
          <w:b/>
          <w:i w:val="false"/>
          <w:color w:val="000000"/>
        </w:rPr>
        <w:t xml:space="preserve"> Перечень памятных дат и праздничных дней, а также кратность оказания социальной помощи </w:t>
      </w:r>
    </w:p>
    <w:bookmarkEnd w:id="6"/>
    <w:p>
      <w:pPr>
        <w:spacing w:after="0"/>
        <w:ind w:left="0"/>
        <w:jc w:val="left"/>
      </w:pPr>
      <w:r>
        <w:rPr>
          <w:rFonts w:ascii="Times New Roman"/>
          <w:b w:val="false"/>
          <w:i w:val="false"/>
          <w:color w:val="ff0000"/>
          <w:sz w:val="28"/>
        </w:rPr>
        <w:t xml:space="preserve">      Сноска. Приложение 1 - в редакции решения маслихата Тайыншинского района Северо-Казахстанской области от 28.10.2016 </w:t>
      </w:r>
      <w:r>
        <w:rPr>
          <w:rFonts w:ascii="Times New Roman"/>
          <w:b w:val="false"/>
          <w:i w:val="false"/>
          <w:color w:val="ff0000"/>
          <w:sz w:val="28"/>
        </w:rPr>
        <w:t>N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0907"/>
        <w:gridCol w:w="1035"/>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памятных дат, праздничных дней и категорий получателей социальной помощи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II степени или ранее получивших звание "Мать-Героиня".</w:t>
            </w:r>
            <w:r>
              <w:br/>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w:t>
            </w:r>
            <w:r>
              <w:br/>
            </w:r>
            <w:r>
              <w:rPr>
                <w:rFonts w:ascii="Times New Roman"/>
                <w:b w:val="false"/>
                <w:i w:val="false"/>
                <w:color w:val="000000"/>
                <w:sz w:val="20"/>
              </w:rPr>
              <w:t>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50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и голода" – 31 мая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 Союза Советских Социалистических Республик, особого совещания при Народном комиссариате внутренних дел Министерства государственной безопасности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3 месячных расчетных показателя</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10 месячных расчетных показателей</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tc>
      </w:tr>
    </w:tbl>
    <w:bookmarkStart w:name="z160" w:id="7"/>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4110"/>
        <w:gridCol w:w="2914"/>
        <w:gridCol w:w="4409"/>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Предельные размеры социальной помощи и ее кратность</w:t>
            </w: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Сроки обращения за социальной помощью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(семьи), пострадавшие вследствие стихийного бедствия или пожара</w:t>
            </w: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минимальных расчетных показателей, единовременно</w:t>
            </w: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6 месяцев со дня наступления трудной жизненной ситуации</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tc>
      </w:tr>
    </w:tbl>
    <w:bookmarkStart w:name="z164" w:id="8"/>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 сиротство;</w:t>
      </w:r>
      <w:r>
        <w:br/>
      </w:r>
      <w:r>
        <w:rPr>
          <w:rFonts w:ascii="Times New Roman"/>
          <w:b w:val="false"/>
          <w:i w:val="false"/>
          <w:color w:val="000000"/>
          <w:sz w:val="28"/>
        </w:rPr>
        <w:t>
      </w:t>
      </w:r>
      <w:r>
        <w:rPr>
          <w:rFonts w:ascii="Times New Roman"/>
          <w:b w:val="false"/>
          <w:i w:val="false"/>
          <w:color w:val="000000"/>
          <w:sz w:val="28"/>
        </w:rPr>
        <w:t>2)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3) безнадзорность несовершеннолетних, в том числе девиантное поведение;</w:t>
      </w:r>
      <w:r>
        <w:br/>
      </w:r>
      <w:r>
        <w:rPr>
          <w:rFonts w:ascii="Times New Roman"/>
          <w:b w:val="false"/>
          <w:i w:val="false"/>
          <w:color w:val="000000"/>
          <w:sz w:val="28"/>
        </w:rPr>
        <w:t>
      </w:t>
      </w:r>
      <w:r>
        <w:rPr>
          <w:rFonts w:ascii="Times New Roman"/>
          <w:b w:val="false"/>
          <w:i w:val="false"/>
          <w:color w:val="000000"/>
          <w:sz w:val="28"/>
        </w:rPr>
        <w:t>4) нахождение несовершеннолетних в организациях образования с особым режимом содержания;</w:t>
      </w:r>
      <w:r>
        <w:br/>
      </w:r>
      <w:r>
        <w:rPr>
          <w:rFonts w:ascii="Times New Roman"/>
          <w:b w:val="false"/>
          <w:i w:val="false"/>
          <w:color w:val="000000"/>
          <w:sz w:val="28"/>
        </w:rPr>
        <w:t>
      </w:t>
      </w:r>
      <w:r>
        <w:rPr>
          <w:rFonts w:ascii="Times New Roman"/>
          <w:b w:val="false"/>
          <w:i w:val="false"/>
          <w:color w:val="000000"/>
          <w:sz w:val="28"/>
        </w:rPr>
        <w:t>5)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6)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7)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8)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9) 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10) 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11) 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12) 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13) наличие среднедушевого дохода лица (семьи) не превышающего порога однократного размера прожиточного минимума;</w:t>
      </w:r>
      <w:r>
        <w:br/>
      </w:r>
      <w:r>
        <w:rPr>
          <w:rFonts w:ascii="Times New Roman"/>
          <w:b w:val="false"/>
          <w:i w:val="false"/>
          <w:color w:val="000000"/>
          <w:sz w:val="28"/>
        </w:rPr>
        <w:t>
      </w:t>
      </w:r>
      <w:r>
        <w:rPr>
          <w:rFonts w:ascii="Times New Roman"/>
          <w:b w:val="false"/>
          <w:i w:val="false"/>
          <w:color w:val="000000"/>
          <w:sz w:val="28"/>
        </w:rPr>
        <w:t xml:space="preserve">14) причинение ущерба гражданину (семье) либо его имуществу вследствие стихийного бедствия или пожара; </w:t>
      </w:r>
      <w:r>
        <w:br/>
      </w:r>
      <w:r>
        <w:rPr>
          <w:rFonts w:ascii="Times New Roman"/>
          <w:b w:val="false"/>
          <w:i w:val="false"/>
          <w:color w:val="000000"/>
          <w:sz w:val="28"/>
        </w:rPr>
        <w:t>
      </w:t>
      </w:r>
      <w:r>
        <w:rPr>
          <w:rFonts w:ascii="Times New Roman"/>
          <w:b w:val="false"/>
          <w:i w:val="false"/>
          <w:color w:val="000000"/>
          <w:sz w:val="28"/>
        </w:rPr>
        <w:t>15) нуждаемость участников и инвалидов Великой Отечественной войны и лиц, приравненных по льготам и гарантиям к участникам и инвалидам Великой Отечественной войны, а также лиц, приравненных по льготам и гарантиям к участникам и инвалидам Великой Отечественной войны, указанных в статьях 5, 6, 7, 8,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зубопротезировании, (за исключением зубопротезирования из металлокерамзитов, и драгоценных металлов);</w:t>
      </w:r>
      <w:r>
        <w:br/>
      </w:r>
      <w:r>
        <w:rPr>
          <w:rFonts w:ascii="Times New Roman"/>
          <w:b w:val="false"/>
          <w:i w:val="false"/>
          <w:color w:val="000000"/>
          <w:sz w:val="28"/>
        </w:rPr>
        <w:t>
      </w:t>
      </w:r>
      <w:r>
        <w:rPr>
          <w:rFonts w:ascii="Times New Roman"/>
          <w:b w:val="false"/>
          <w:i w:val="false"/>
          <w:color w:val="000000"/>
          <w:sz w:val="28"/>
        </w:rPr>
        <w:t>16) нуждаемость участников и инвалидов Великой Отечественной войны и лиц, приравненных по льготам и гарантиям к участникам и инвалидам Великой Отечественной войны, а также лиц, приравненных по льготам и гарантиям к участникам и инвалидам Великой Отечественной войны, указанных в статьях 5, 6, 7, 8,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санаторно-курортном лечении в санаториях и профилакториях Республики Казахстан;</w:t>
      </w:r>
      <w:r>
        <w:br/>
      </w:r>
      <w:r>
        <w:rPr>
          <w:rFonts w:ascii="Times New Roman"/>
          <w:b w:val="false"/>
          <w:i w:val="false"/>
          <w:color w:val="000000"/>
          <w:sz w:val="28"/>
        </w:rPr>
        <w:t>
      </w:t>
      </w:r>
      <w:r>
        <w:rPr>
          <w:rFonts w:ascii="Times New Roman"/>
          <w:b w:val="false"/>
          <w:i w:val="false"/>
          <w:color w:val="000000"/>
          <w:sz w:val="28"/>
        </w:rPr>
        <w:t>17) ) нуждаемость участников и инвалидов Великой Отечественной войны, указанных в статьях 5 и 7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возмещении затрат за оплату коммунальных услуг и приобретения топлива;</w:t>
      </w:r>
      <w:r>
        <w:br/>
      </w:r>
      <w:r>
        <w:rPr>
          <w:rFonts w:ascii="Times New Roman"/>
          <w:b w:val="false"/>
          <w:i w:val="false"/>
          <w:color w:val="000000"/>
          <w:sz w:val="28"/>
        </w:rPr>
        <w:t>
      </w:t>
      </w:r>
      <w:r>
        <w:rPr>
          <w:rFonts w:ascii="Times New Roman"/>
          <w:b w:val="false"/>
          <w:i w:val="false"/>
          <w:color w:val="000000"/>
          <w:sz w:val="28"/>
        </w:rPr>
        <w:t>18) наличие у граждан, находящихся на амбулаторном лечении, активной формы туберкулеза;</w:t>
      </w:r>
      <w:r>
        <w:br/>
      </w:r>
      <w:r>
        <w:rPr>
          <w:rFonts w:ascii="Times New Roman"/>
          <w:b w:val="false"/>
          <w:i w:val="false"/>
          <w:color w:val="000000"/>
          <w:sz w:val="28"/>
        </w:rPr>
        <w:t>
      </w:t>
      </w:r>
      <w:r>
        <w:rPr>
          <w:rFonts w:ascii="Times New Roman"/>
          <w:b w:val="false"/>
          <w:i w:val="false"/>
          <w:color w:val="000000"/>
          <w:sz w:val="28"/>
        </w:rPr>
        <w:t xml:space="preserve">19) малообеспеченные семьи, обучающие детей в органах высшего профессионального образования, на очной форме обучения расположенных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20) нуждаемость участников и инвалидов Великой Отечественной войны и лиц, приравненных по льготам и гарантиям к участникам и инвалидам Великой Отечественной войны, а также лиц, приравненных по льготам и гарантиям к участникам и инвалидам Великой Отечественной войны, указанных в статьях 5, 6, 7, 8 и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проезде железнодорожным (плацкартный вагон), автомобильным пассажирским транспортом (кроме такси) от станции отправления до места госпитализации и обратно по территории Республики Казахстан, один раз в год, без учета доходов.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