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8b1" w14:textId="c3cb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20 марта 2014 года № 80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260. Зарегистрировано Департаментом юстиции Атырауской области 24 сентября 2014 года № 2995. Утратило силу постановлением акимата Атырауской области от 03 июля 2015 года №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марта 2014 года № 80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№ 2902, опубликовано 5 июня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Регламенте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Справочник бизнес-процессов оказания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Регламенте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Справочник бизнес-процессов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августа 2014 года №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разрядов и категорий: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первой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спорту первой категории"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августа 2014 года №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разрядов и категорий: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первой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спорту первой категории"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