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b03d" w14:textId="697b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(гражданам), проживающим в Махамбетском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05 декабря 2014 года № 241. Зарегистрировано Департаментом юстиции Атырауской области 06 января 2015 года № 3071. Утратило силу решением Махамбетского районного маслихата Атырауской области от 18 сентября 2015 года № 317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Махамбетского районного маслихата Атырауской области от 18.09.2015 № </w:t>
      </w:r>
      <w:r>
        <w:rPr>
          <w:rFonts w:ascii="Times New Roman"/>
          <w:b w:val="false"/>
          <w:i w:val="false"/>
          <w:color w:val="000000"/>
          <w:sz w:val="28"/>
        </w:rPr>
        <w:t>317.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правила оказания жилищной помощи малообеспеченным семьям (гражданам), проживающим в Махамбетском районе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решения возложить на постоянную комисcию председателя (Ш. Торбаева) районного маслихата по вопросам экономики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28-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Дюсеев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Курманбаев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решению районного маслихатта от 5 декабря 2014 года № 241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 решением районного маслихата от 5 декабря 2014 года № 241</w:t>
            </w:r>
          </w:p>
          <w:bookmarkEnd w:id="4"/>
        </w:tc>
      </w:tr>
    </w:tbl>
    <w:bookmarkStart w:name="z5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оказания жилищной помощи малообеспеченным семьям (гражданам), проживающим в Махамбетском районе</w:t>
      </w:r>
    </w:p>
    <w:bookmarkEnd w:id="5"/>
    <w:bookmarkStart w:name="z6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оказания жилищной помощи (далее -Правила)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постановлениями Правительства Республики Казахстан от 5 марта 2014 года № 185 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стандартов государственных услуг в сфере жилищно-коммунального хозяйства"</w:t>
      </w:r>
      <w:r>
        <w:rPr>
          <w:rFonts w:ascii="Times New Roman"/>
          <w:b w:val="false"/>
          <w:i w:val="false"/>
          <w:color w:val="000000"/>
          <w:sz w:val="28"/>
        </w:rPr>
        <w:t>, от 30 декабря 2009 года № 2314 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предоставления жилищной помощи"</w:t>
      </w:r>
      <w:r>
        <w:rPr>
          <w:rFonts w:ascii="Times New Roman"/>
          <w:b w:val="false"/>
          <w:i w:val="false"/>
          <w:color w:val="000000"/>
          <w:sz w:val="28"/>
        </w:rPr>
        <w:t>, от 14 апреля 2009 года № 512 </w:t>
      </w:r>
      <w:r>
        <w:rPr>
          <w:rFonts w:ascii="Times New Roman"/>
          <w:b w:val="false"/>
          <w:i w:val="false"/>
          <w:color w:val="000000"/>
          <w:sz w:val="28"/>
        </w:rPr>
        <w:t>"О некоторых вопросах компенсации повышения тарифов абонентской платы за оказание услуг телекоммуникаций социально защищаемым гражданам"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определяет размер и порядок оказания жилищной помощи малообеспеченным семьям (гражданам), проживающим в Махамбетском районе.</w:t>
      </w:r>
    </w:p>
    <w:bookmarkEnd w:id="6"/>
    <w:bookmarkStart w:name="z6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"/>
    <w:bookmarkStart w:name="z6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В Правилах используются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услугодатель – государственное учреждение "Отдел занятости и социальных программ Махамбетского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услугополучатели – малообеспеченная семья (гражданин), постоянно проживающие в Махамбетском районе, имеющие право на получение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ЭЦП - электронная цифровая подпись (далее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на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 накопление денег на предстоящий в будущем капитальный ремонт общего имущества объекта кондоминиума или отдельных его видов.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Махамбетского районного маслихата Атырауской области от 26.02. 2014 № </w:t>
      </w:r>
      <w:r>
        <w:rPr>
          <w:rFonts w:ascii="Times New Roman"/>
          <w:b w:val="false"/>
          <w:i w:val="false"/>
          <w:color w:val="000000"/>
          <w:sz w:val="28"/>
        </w:rPr>
        <w:t>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(гражданина) в размере пяти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Размер норм расходов на содержание жилых помещении (квартир) и потребление коммунальных услуг и услуг связи устанавливается коммунальными предприятиями.</w:t>
      </w:r>
    </w:p>
    <w:bookmarkEnd w:id="8"/>
    <w:bookmarkStart w:name="z6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назначения жилищной помощи</w:t>
      </w:r>
    </w:p>
    <w:bookmarkEnd w:id="9"/>
    <w:bookmarkStart w:name="z6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Перечень документов, необходимых для оказания назначения жилищной помощи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центр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(оригинал представляется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семьи, указанные в пунктах 1, 5, 6, 7, подпункте 2) пункта 8 и пункте 10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 www.egov.kz: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подтверждающих доходы семьи, указанные в пунктах 1, 5, 6, 7, подпункте 2) пункта 8 и пункте 10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на потребление коммунальных услуг; электронную копию квитанции-счета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Жилищная помощь предоставляется за счет средств местного бюджета малообеспеченным семьям (гражданам), постоянно проживающим в Махамбетском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связи,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Махамбетского районного маслихата Атырауской области от 26.02. 2014 № </w:t>
      </w:r>
      <w:r>
        <w:rPr>
          <w:rFonts w:ascii="Times New Roman"/>
          <w:b w:val="false"/>
          <w:i w:val="false"/>
          <w:color w:val="000000"/>
          <w:sz w:val="28"/>
        </w:rPr>
        <w:t>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Исчисление совокупного дохода не производится в случае представления заявителем неполных или недостоверных сведений о доходах.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Получатель жилищной помощи в десятидневный срок информировать уполномоченный орган об обстоятельствах, которые могут служить основанием для изменения размера жилищной помощи или права на ее получение.</w:t>
      </w:r>
    </w:p>
    <w:bookmarkEnd w:id="10"/>
    <w:bookmarkStart w:name="z8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исчисления совокупного дохода семьи (гражданина), претендующего на получение жилищной помощи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Порядок исчисление совокупного дохода семьи (гражданина) определяется Правилами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делам строительства и жилищно–коммунального хозяйства от 5 декабря 2011 года № 471.</w:t>
      </w:r>
    </w:p>
    <w:bookmarkEnd w:id="12"/>
    <w:bookmarkStart w:name="z8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финансирования и выплаты жилищной помощи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
Финансирование выплат жилищной помощи малообеспеченным семьям (гражданам) осуществляется в пределах средств, предусмотренных в бюджете района на соответсвующий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Выплата жилищную помощи осуществляется через банки второго уровня.</w:t>
      </w:r>
    </w:p>
    <w:bookmarkEnd w:id="14"/>
    <w:bookmarkStart w:name="z8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Заключительные положения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
Отношения, не урегулираванные настоящими Правилами, регулируются в соответствии с действующим законодательством Республики Казахстан.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Правилам оказания жилищной помощи малообеспеченным семьям (гражданам), проживающим в Махамбетском районе</w:t>
            </w:r>
          </w:p>
          <w:bookmarkEnd w:id="17"/>
        </w:tc>
      </w:tr>
    </w:tbl>
    <w:bookmarkStart w:name="z8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о назначении жилищной помощи</w:t>
      </w:r>
    </w:p>
    <w:bookmarkEnd w:id="18"/>
    <w:bookmarkStart w:name="z8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год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являющийся (аяся) собственником (нанимателем) жилья, № удостоверения личности, кем выдан 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моей семье в количестве ______________ человек,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проживающей по адресу: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жилищную помощь для возмещения затрат по оплате содержания жилища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потребленные жилищно-коммунальные услуги.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993"/>
        <w:gridCol w:w="2578"/>
        <w:gridCol w:w="2578"/>
        <w:gridCol w:w="2578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"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семьи заявителя Ф.И.О.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Родственные отношения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статус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 заявлению прилагаю необходимые документы в количестве _______ штук.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лицевого счета _______________, наименование банка 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 "____" _______ 20___ г.     Подпись заявителя_________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Правилам оказания жилищной помощи малообеспеченным семьям (гражданам), проживающим в Махамбетском районе</w:t>
            </w:r>
          </w:p>
          <w:bookmarkEnd w:id="22"/>
        </w:tc>
      </w:tr>
    </w:tbl>
    <w:bookmarkStart w:name="z10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документов, подтверждающих доходы семьи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066"/>
        <w:gridCol w:w="6641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4"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получаемые в виде оплаты труда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заработной плате с места работы услугополучателя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получаемые социальными выплатами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не требуется, работник ЦОНа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предпринимательской и других видов деятельности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не требуется, работник ЦОНа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в виде алиментов на детей и других иждивенцев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не требуется, работник ЦОНа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"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сдачи в аренду и продажи недвижимого имущества и транспортных средств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Объяснительная от услугополучателя в произвольной форме о сдаче в аренду и продаже недвижимого имущества и транспортных средств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"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в виде дарения, наследования недвижимого имущества, транспортных средств и другого имущества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договора купли-продажи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"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вознаграждений (интереса) по денежным вкладам и депозитам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сберегательных книжек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"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Стипендия учащихся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учащихся в высших учебных заведениях предоставления справки не требуется, работник ЦОНа получает из соответствующих информационных 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учащихся в средних учебных заведениях копия справки, подтверждающей доходы от стипендии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1"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статуса безработного гражданина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не требуется, работник ЦОНа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"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личного подсобного хозяйства - приусадебного хозяйства, включающего содержание скота и птицы, садоводство, огородничество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местного исполнительного органа о личном подсобном хозяйстве - приусадебном хозяйстве, включающем содержание скота и птицы, садоводство, огородничество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