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99c5" w14:textId="d20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11 декабря 2014 года № 34/258-V. Зарегистрировано Департаментом юстиции Южно-Казахстанской области 15 декабря 2014 года № 2919.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Южно-Казахстанской области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384 094 317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14 776 004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5 540 618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363 772 338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377 068 310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4 393 044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5 648 737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1 255 693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8 024 263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8 024 263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- 5 391 300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5 391 300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Южно-Казахстанского областного маслихата от 09.12.2015 </w:t>
      </w:r>
      <w:r>
        <w:rPr>
          <w:rFonts w:ascii="Times New Roman"/>
          <w:b w:val="false"/>
          <w:i w:val="false"/>
          <w:color w:val="000000"/>
          <w:sz w:val="28"/>
        </w:rPr>
        <w:t>№ 44/375-V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выплаты; индивидуальному подоходному налогу с доходов, не облагаемых у источника выплаты; индивидуальному подоходному налогу с доходов иностранных граждан, не облагаемых у источника выплаты, и социальному налогу в бюджеты районов (городов областного значения), кроме районов Байдибек, Казгуртского, Отрарского, Сайрамского, Сузакского и городов Кентау, Туркестан,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Казгуртского района – 57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96,1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Казгуртского, Отрарского, Сайрамского, Сузакского и городов Кентау, Туркестан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Казгуртского района – 43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Отрарского района – 41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65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3,9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46,6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выплаты, по суммам, поступившим с начала года, в бюджеты районов (городов областного значения), кроме районов Байдибек, Сайрамского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89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90,6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Байдибек, Сайрамского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41,6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43,5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9,4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Южно-Казахстанского областного маслихата от 21.10.2015 </w:t>
      </w:r>
      <w:r>
        <w:rPr>
          <w:rFonts w:ascii="Times New Roman"/>
          <w:b w:val="false"/>
          <w:i w:val="false"/>
          <w:color w:val="000000"/>
          <w:sz w:val="28"/>
        </w:rPr>
        <w:t>№ 43/348-V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2015 год размеры субвенций, передаваемых из областного бюджета в бюджеты районов (городов областного значения), в общей сумме 87 675 456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5"/>
        <w:gridCol w:w="3066"/>
        <w:gridCol w:w="2819"/>
      </w:tblGrid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Байдибек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4 355 463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5 702 195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14 749 043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5 955 875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4 011 675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8 489 901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13 317 731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5 110 258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4 257 742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Шардаринскому району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5 024 206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Арысь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3 492 087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Кентау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3 311 201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150" w:hRule="atLeast"/>
        </w:trPr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Туркестан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9 898 079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2015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Южно-Казахстанского областного маслихата от 19.03.2015 </w:t>
      </w:r>
      <w:r>
        <w:rPr>
          <w:rFonts w:ascii="Times New Roman"/>
          <w:b w:val="false"/>
          <w:i w:val="false"/>
          <w:color w:val="000000"/>
          <w:sz w:val="28"/>
        </w:rPr>
        <w:t>№ 36/291-V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10.07.2015 </w:t>
      </w:r>
      <w:r>
        <w:rPr>
          <w:rFonts w:ascii="Times New Roman"/>
          <w:b w:val="false"/>
          <w:i w:val="false"/>
          <w:color w:val="000000"/>
          <w:sz w:val="28"/>
        </w:rPr>
        <w:t>№ 39/326-V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09.12.2015 </w:t>
      </w:r>
      <w:r>
        <w:rPr>
          <w:rFonts w:ascii="Times New Roman"/>
          <w:b w:val="false"/>
          <w:i w:val="false"/>
          <w:color w:val="000000"/>
          <w:sz w:val="28"/>
        </w:rPr>
        <w:t>№ 44/375-V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2015 год предусмотрены целевые текущие трансферты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жилищно-коммунального хозяйства и пассажирского транспорта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образования, молодежной политики и по развитию языков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сельского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Южно-Казахстанского областного маслихата от 21.10.2015 </w:t>
      </w:r>
      <w:r>
        <w:rPr>
          <w:rFonts w:ascii="Times New Roman"/>
          <w:b w:val="false"/>
          <w:i w:val="false"/>
          <w:color w:val="000000"/>
          <w:sz w:val="28"/>
        </w:rPr>
        <w:t>№ 43/348-V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2015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2015 год предусмотрены целевые трансферты на развитие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жилищно-коммунального хозяйства и пассажирского транспорта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областном бюджете на 2015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Южно-Казахстанского областного маслихата от 21.10.2015 </w:t>
      </w:r>
      <w:r>
        <w:rPr>
          <w:rFonts w:ascii="Times New Roman"/>
          <w:b w:val="false"/>
          <w:i w:val="false"/>
          <w:color w:val="000000"/>
          <w:sz w:val="28"/>
        </w:rPr>
        <w:t>№ 43/348-V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7-2. Учесть, что в областном бюджете на 2015 год предусмотрены поступления целевых трансфертов из бюджетов районов (городов областного значения) на компенсацию потерь областного бюджета в связи с передачей полномочий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Учесть, что в областном бюджете на 2015-2017 годы предусмотрены целевые трансферты в бюджеты районов (городов областного значения) на компенсацию потерь местных бюджетов в связи с изменением законодательства,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обследованию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ребенка (детей), переданного патронатным воспитателям.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Южно-Казахстанского областного маслихата от 21.01.2015 </w:t>
      </w:r>
      <w:r>
        <w:rPr>
          <w:rFonts w:ascii="Times New Roman"/>
          <w:b w:val="false"/>
          <w:i w:val="false"/>
          <w:color w:val="00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2015 год в сумме 310 000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местных бюджетов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2015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Южно-Казахстанского областного маслихата от 09.12.2015 </w:t>
      </w:r>
      <w:r>
        <w:rPr>
          <w:rFonts w:ascii="Times New Roman"/>
          <w:b w:val="false"/>
          <w:i w:val="false"/>
          <w:color w:val="ff0000"/>
          <w:sz w:val="28"/>
        </w:rPr>
        <w:t>№ 44/375-V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693"/>
        <w:gridCol w:w="772"/>
        <w:gridCol w:w="7166"/>
        <w:gridCol w:w="2366"/>
      </w:tblGrid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384 094 317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14 776 004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1 341 118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5 540 618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363 772 338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363 772 338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1 082 583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362 689 755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362 689 755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377 068 310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6 079 639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1 633 649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1 274 903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116 789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221 952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4 048 890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579 128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2 198 801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1 634 836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418 793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11 618 591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11 615 339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9 813 395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1 573 750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71 546 542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19 247 503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10 794 038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2 438 783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2 088 941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8 355 255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2 290 018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3 217 699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559 967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581 494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9 883 488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9 883 488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30 728 956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24 062 519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22 952 667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1 109 852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6 539 929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5 175 727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75 067 188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1 651 801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19 227 425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19 227 425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8 389 021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415 402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283 199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1 668 507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697 939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4 043 626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3 032 301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43 811 375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43 811 375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4 441 614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315 280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36 888 803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2 165 678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2 772 255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2 740 128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7 061 598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4 048 055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1 286 296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3 013 543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3 013 543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7 052 861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3 427 117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2 620 152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516 715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1 054 192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386 639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2 561 031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2 561 031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490 187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1 338 087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1 064 713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980 944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42 799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22 424 795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13 005 191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12 138 245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4 896 112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7 242 133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520 133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209 781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9 366 685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9 366 685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4 338 668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2 446 242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2 581 775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14 477 451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2 757 949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9 184 817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3 086 929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1 419 017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6 097 888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5 718 456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1 836 526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377 405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664 169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14 705 251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1 104 949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13 600 302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13 600 302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995 081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12 605 221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30 580 706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22 546 006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22 237 289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2 628 320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196 745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71 294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4 986 274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1 934 020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4 366 303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3 709 649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3 709 649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622 011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682 839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682 272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983 888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910 367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379 645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и по контролю за использованием и охраной земель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земельных отношений и контроля за использованием и охраной земель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13 550 252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13 155 249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13 155 249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1 531 404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6 441 261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5 182 584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221 889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19 889 821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3 155 043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16 301 778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8 101 685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344 007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7 757 678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7 512 038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5 566 452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1 072 024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156 147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79 546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89 065 315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314 571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364 237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4 393 044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5 648 737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1 821 346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2 483 721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2 483 721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1 263 446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1 255 693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8 024 263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8 024 263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7 800 715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-5 391 300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5 391 300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Южно-Казахстанского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№ 36/291-V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21.10.2015 </w:t>
      </w:r>
      <w:r>
        <w:rPr>
          <w:rFonts w:ascii="Times New Roman"/>
          <w:b w:val="false"/>
          <w:i w:val="false"/>
          <w:color w:val="ff0000"/>
          <w:sz w:val="28"/>
        </w:rPr>
        <w:t>№ 43/348-V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49"/>
        <w:gridCol w:w="690"/>
        <w:gridCol w:w="769"/>
        <w:gridCol w:w="7162"/>
        <w:gridCol w:w="2381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300 230 101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15 457 085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15 457 085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12 902 843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12 902 843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300 215 141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372 574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222 574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3 291 539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1 569 450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1 416 503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10 369 252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10 369 252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9 469 252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9 234 860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36 243 004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7 949 707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2 916 819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2 567 437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5 032 888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2 175 071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2 857 817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8 498 981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8 498 981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18 919 694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18 066 217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14 349 434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3 716 783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264 057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34 431 336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1 222 044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10 203 986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10 203 986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8 201 913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7 579 100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7 579 100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4 587 813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1 927 318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2 582 239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11 797 267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8 516 191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8 516 191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4 306 443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519 085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236 098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367 376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28 672 172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10 922 597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10 922 597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7 522 597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17 749 575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17 749 575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6 125 933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5 530 168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6 093 474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14 641 139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886 213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4 603 703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4 651 383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5 370 982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12 776 322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26 329 067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23 967 324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23 064 676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4 375 158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6 975 672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2 433 360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735 986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1 357 972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22 647 890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22 195 219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22 195 219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10 319 290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7 620 375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7 470 375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6 066 859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6 400 242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-6 051 899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6 051 899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Южно-Казахстанского областного маслихата от 19.03.2015 </w:t>
      </w:r>
      <w:r>
        <w:rPr>
          <w:rFonts w:ascii="Times New Roman"/>
          <w:b w:val="false"/>
          <w:i w:val="false"/>
          <w:color w:val="ff0000"/>
          <w:sz w:val="28"/>
        </w:rPr>
        <w:t>№ 36/291-V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21.10.2015 </w:t>
      </w:r>
      <w:r>
        <w:rPr>
          <w:rFonts w:ascii="Times New Roman"/>
          <w:b w:val="false"/>
          <w:i w:val="false"/>
          <w:color w:val="ff0000"/>
          <w:sz w:val="28"/>
        </w:rPr>
        <w:t>№ 43/348-V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49"/>
        <w:gridCol w:w="690"/>
        <w:gridCol w:w="769"/>
        <w:gridCol w:w="7142"/>
        <w:gridCol w:w="2401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290 697 835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9 199 290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9 199 290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290 682 875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1 243 890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910 537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382 720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960 143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9 407 586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38 356 445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8 199 722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2 668 615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5 169 628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2 227 650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2 941 978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9 363 409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537 744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8 812 388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8 812 388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20 444 134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19 635 917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15 481 820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4 154 097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33 156 439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1 298 612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8 404 699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8 013 339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8 013 339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4 908 959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2 619 504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9 591 405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5 945 611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4 924 729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541 862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242 275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1 607 124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1 607 124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6 207 054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2 357 571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3 849 483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19 429 047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19 429 047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2 834 431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2 525 818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7 569 744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2 380 056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4 959 873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4 619 366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16 019 772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27 253 605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4 746 774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6 975 672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783 624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772 147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22 415 028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22 223 922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3 195 811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3 045 811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89 529 517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2 593 351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-2 578 391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2 578 391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 Южно-Казахстанского областного маслихата от 21.01.2015 </w:t>
      </w:r>
      <w:r>
        <w:rPr>
          <w:rFonts w:ascii="Times New Roman"/>
          <w:b w:val="false"/>
          <w:i w:val="false"/>
          <w:color w:val="ff0000"/>
          <w:sz w:val="28"/>
        </w:rPr>
        <w:t>№ 35/284-V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99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