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e6e6" w14:textId="3d0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Шымкентского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30 мая 2014 года № 36/248-5с. Зарегистрировано Департаментом юстиции Южно-Казахстанской области 20 июня 2014 года № 2703. Утратило силу ршением Шымкентского городского маслихата Южно-Казахстанской области от 14 июня 2016 года № 3/36-6с</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Шымкентского городского маслихата Южно-Казахстанской области от 14.06.2016 № 3/36-6с.</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Шымкентской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Шымкентского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Утвержден решением</w:t>
      </w:r>
      <w:r>
        <w:br/>
      </w:r>
      <w:r>
        <w:rPr>
          <w:rFonts w:ascii="Times New Roman"/>
          <w:b w:val="false"/>
          <w:i w:val="false"/>
          <w:color w:val="000000"/>
          <w:sz w:val="28"/>
        </w:rPr>
        <w:t>Шымкентского городского</w:t>
      </w:r>
      <w:r>
        <w:br/>
      </w:r>
      <w:r>
        <w:rPr>
          <w:rFonts w:ascii="Times New Roman"/>
          <w:b w:val="false"/>
          <w:i w:val="false"/>
          <w:color w:val="000000"/>
          <w:sz w:val="28"/>
        </w:rPr>
        <w:t>маслихата от 30 мая</w:t>
      </w:r>
      <w:r>
        <w:br/>
      </w:r>
      <w:r>
        <w:rPr>
          <w:rFonts w:ascii="Times New Roman"/>
          <w:b w:val="false"/>
          <w:i w:val="false"/>
          <w:color w:val="000000"/>
          <w:sz w:val="28"/>
        </w:rPr>
        <w:t>2014 года № 36/248-5с</w:t>
      </w:r>
      <w:r>
        <w:br/>
      </w:r>
      <w:r>
        <w:rPr>
          <w:rFonts w:ascii="Times New Roman"/>
          <w:b w:val="false"/>
          <w:i w:val="false"/>
          <w:color w:val="000000"/>
          <w:sz w:val="28"/>
        </w:rPr>
        <w:t>
      </w:t>
      </w:r>
      <w:r>
        <w:rPr>
          <w:rFonts w:ascii="Times New Roman"/>
          <w:b/>
          <w:i w:val="false"/>
          <w:color w:val="000000"/>
          <w:sz w:val="28"/>
        </w:rPr>
        <w:t>Регламент Шымкентского городского маслихата</w:t>
      </w:r>
      <w:r>
        <w:br/>
      </w:r>
      <w:r>
        <w:rPr>
          <w:rFonts w:ascii="Times New Roman"/>
          <w:b/>
          <w:i w:val="false"/>
          <w:color w:val="000000"/>
          <w:sz w:val="28"/>
        </w:rPr>
        <w:t>Раздел 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Шымкентского городского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Шымкентской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r>
        <w:rPr>
          <w:rFonts w:ascii="Times New Roman"/>
          <w:b/>
          <w:i w:val="false"/>
          <w:color w:val="000000"/>
          <w:sz w:val="28"/>
        </w:rPr>
        <w:t>Раздел 2. Порядок проведения сессии городского маслихата</w:t>
      </w:r>
      <w:r>
        <w:br/>
      </w:r>
      <w:r>
        <w:rPr>
          <w:rFonts w:ascii="Times New Roman"/>
          <w:b/>
          <w:i w:val="false"/>
          <w:color w:val="000000"/>
          <w:sz w:val="28"/>
        </w:rPr>
        <w:t>Глава 1. Сессии городского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городского маслихата правомочна, если на ней присутствует не менее двух третей от общего числа депутатов городского маслихата. Сессия проводится в форме пленарных заседаний.</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О невозможности присутствовать на заседании сессии, с указанием причины, депутат городского маслихата информирует секретаря городского маслихата не менее чем за день до дня проведения сессии.</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городского маслихата созывается председателем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городского маслихата.</w:t>
      </w:r>
      <w:r>
        <w:br/>
      </w:r>
      <w:r>
        <w:rPr>
          <w:rFonts w:ascii="Times New Roman"/>
          <w:b w:val="false"/>
          <w:i w:val="false"/>
          <w:color w:val="000000"/>
          <w:sz w:val="28"/>
        </w:rPr>
        <w:t>
      </w:t>
      </w:r>
      <w:r>
        <w:rPr>
          <w:rFonts w:ascii="Times New Roman"/>
          <w:b w:val="false"/>
          <w:i w:val="false"/>
          <w:color w:val="000000"/>
          <w:sz w:val="28"/>
        </w:rPr>
        <w:t>6. Первую сессию городского маслихата открывает председатель городской территориальной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городской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городского маслихата созывается не реже четырех раз в год и ведется председателем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городского маслихата созывается и ведется председателем сессии городского маслихата по предложению не менее одной трети от числа депутатов, избранных в городской маслихат, а также акима города.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городского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городского маслихата не позднее чем за пять дней до сессии, а в случае созыва внеочередной сессии не позднее чем за три дня представляет депутатам и акиму города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городского маслихата освобождается от выполнения служебных обязанностей с возмещением ему за счет средств городского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городского маслихата, вопросов, вносимых секретарем маслихата, постоянными комиссиями и иными органами городского маслихата, депутатскими группами и депутатами, акимом города.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дополнениям и изменениям повестки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депутаты Парламента Республики Казахстан и областного маслихата, аким города,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городского маслихата – до пяти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трех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r>
        <w:rPr>
          <w:rFonts w:ascii="Times New Roman"/>
          <w:b/>
          <w:i w:val="false"/>
          <w:color w:val="000000"/>
          <w:sz w:val="28"/>
        </w:rPr>
        <w:t>Глава 2. Порядок принятия актов городского маслихата</w:t>
      </w:r>
      <w:r>
        <w:br/>
      </w:r>
      <w:r>
        <w:rPr>
          <w:rFonts w:ascii="Times New Roman"/>
          <w:b w:val="false"/>
          <w:i w:val="false"/>
          <w:color w:val="000000"/>
          <w:sz w:val="28"/>
        </w:rPr>
        <w:t>
      </w:t>
      </w:r>
      <w:r>
        <w:rPr>
          <w:rFonts w:ascii="Times New Roman"/>
          <w:b w:val="false"/>
          <w:i w:val="false"/>
          <w:color w:val="000000"/>
          <w:sz w:val="28"/>
        </w:rPr>
        <w:t>18. Городской маслихат по вопросам своей компетенции принимает решения большинством голосов от общего числа депутатов городского маслихата, если иное не установлено законом</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городского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городского маслихата в постоянные комиссии для рассмотрения и подготовки предложений</w:t>
      </w:r>
      <w:r>
        <w:rPr>
          <w:rFonts w:ascii="Times New Roman"/>
          <w:b/>
          <w:i w:val="false"/>
          <w:color w:val="000000"/>
          <w:sz w:val="28"/>
        </w:rPr>
        <w:t>.</w:t>
      </w:r>
      <w:r>
        <w:rPr>
          <w:rFonts w:ascii="Times New Roman"/>
          <w:b w:val="false"/>
          <w:i w:val="false"/>
          <w:color w:val="000000"/>
          <w:sz w:val="28"/>
        </w:rPr>
        <w:t xml:space="preserve">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городской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городского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городским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городского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города, отчетов об их исполнении, схем управления городом и другие выносимые на рассмотрение сессии городского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городской маслихат за три недели до очередной сессии на рассмотрение постоянных комиссий городского маслихата.</w:t>
      </w:r>
      <w:r>
        <w:br/>
      </w:r>
      <w:r>
        <w:rPr>
          <w:rFonts w:ascii="Times New Roman"/>
          <w:b w:val="false"/>
          <w:i w:val="false"/>
          <w:color w:val="000000"/>
          <w:sz w:val="28"/>
        </w:rPr>
        <w:t>
      </w:t>
      </w:r>
      <w:r>
        <w:rPr>
          <w:rFonts w:ascii="Times New Roman"/>
          <w:b w:val="false"/>
          <w:i w:val="false"/>
          <w:color w:val="000000"/>
          <w:sz w:val="28"/>
        </w:rPr>
        <w:t>28. Проект городского бюджета рассматривается в постоянных комиссиях городского маслихата. Постоянные комиссии городского маслихата создают рабочие группы по рассмотрению проекта бюджета, в составы которых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городского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Городской бюджет утверждается на сессии городского маслихата не позднее двухнедельного срока после подписания решения областного маслихата об утвержеднии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городского бюджета на внеочередной сессии городского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r>
        <w:rPr>
          <w:rFonts w:ascii="Times New Roman"/>
          <w:b/>
          <w:i w:val="false"/>
          <w:color w:val="000000"/>
          <w:sz w:val="28"/>
        </w:rPr>
        <w:t>Раздел 3. Порядок заслушивания отчетов</w:t>
      </w:r>
      <w:r>
        <w:br/>
      </w:r>
      <w:r>
        <w:rPr>
          <w:rFonts w:ascii="Times New Roman"/>
          <w:b w:val="false"/>
          <w:i w:val="false"/>
          <w:color w:val="000000"/>
          <w:sz w:val="28"/>
        </w:rPr>
        <w:t>
      </w:t>
      </w:r>
      <w:r>
        <w:rPr>
          <w:rFonts w:ascii="Times New Roman"/>
          <w:b w:val="false"/>
          <w:i w:val="false"/>
          <w:color w:val="000000"/>
          <w:sz w:val="28"/>
        </w:rPr>
        <w:t>31</w:t>
      </w:r>
      <w:r>
        <w:rPr>
          <w:rFonts w:ascii="Times New Roman"/>
          <w:b/>
          <w:i w:val="false"/>
          <w:color w:val="000000"/>
          <w:sz w:val="28"/>
        </w:rPr>
        <w:t xml:space="preserve">. </w:t>
      </w:r>
      <w:r>
        <w:rPr>
          <w:rFonts w:ascii="Times New Roman"/>
          <w:b w:val="false"/>
          <w:i w:val="false"/>
          <w:color w:val="000000"/>
          <w:sz w:val="28"/>
        </w:rPr>
        <w:t>Городской маслихат осуществляет контроль за исполнением городского бюджета, программ развития области путем заслушивания отчетов акима города</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32. Городской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о выполнении возложенных на него функций и задач и проект решения по нему вносятся на рассмотрение постоянных комиссий городского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отчетов об исполнении планов, экономических и социальных программ развития города, городского бюджета является основанием для рассмотрения маслихатом вопроса о выражении недоверия акиму города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Городской маслихат заслушивает отчеты председателя сессии и секретаря городского маслихата, председателей постоянных комиссий и иных органов маслихата.</w:t>
      </w:r>
      <w:r>
        <w:br/>
      </w:r>
      <w:r>
        <w:rPr>
          <w:rFonts w:ascii="Times New Roman"/>
          <w:b w:val="false"/>
          <w:i w:val="false"/>
          <w:color w:val="000000"/>
          <w:sz w:val="28"/>
        </w:rPr>
        <w:t>
      Секретарь городского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городского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Городской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городского маслихата представляется населению города на сходах местного сообщества группой депутатов, возглавляемой секретарем областного маслихата, председателями постоянных комиссий. </w:t>
      </w:r>
      <w:r>
        <w:br/>
      </w:r>
      <w:r>
        <w:rPr>
          <w:rFonts w:ascii="Times New Roman"/>
          <w:b w:val="false"/>
          <w:i w:val="false"/>
          <w:color w:val="000000"/>
          <w:sz w:val="28"/>
        </w:rPr>
        <w:t>
      </w:t>
      </w:r>
      <w:r>
        <w:rPr>
          <w:rFonts w:ascii="Times New Roman"/>
          <w:b/>
          <w:i w:val="false"/>
          <w:color w:val="000000"/>
          <w:sz w:val="28"/>
        </w:rPr>
        <w:t>Раздел 4. Порядок рассмотрения запросов депутатов</w:t>
      </w:r>
      <w:r>
        <w:br/>
      </w:r>
      <w:r>
        <w:rPr>
          <w:rFonts w:ascii="Times New Roman"/>
          <w:b w:val="false"/>
          <w:i w:val="false"/>
          <w:color w:val="000000"/>
          <w:sz w:val="28"/>
        </w:rPr>
        <w:t>
      </w:t>
      </w:r>
      <w:r>
        <w:rPr>
          <w:rFonts w:ascii="Times New Roman"/>
          <w:b w:val="false"/>
          <w:i w:val="false"/>
          <w:color w:val="000000"/>
          <w:sz w:val="28"/>
        </w:rPr>
        <w:t>36. Депутат городского маслихата по вопросам, отнесенным к компетенции городского маслихата, обращается с официальным письменным запросом к акиму города,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городского маслихата и рассматриваются на ее заседании при решении вопроса о включении их в повестку дня сессии. Копия запроса направляется секретарем городского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Городской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 Ответ на депутатский запрос подписывается должностным лицом, к которому он был адресован, либо лицом, официально исполняющим обязанности данного должностного лица.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r>
        <w:rPr>
          <w:rFonts w:ascii="Times New Roman"/>
          <w:b/>
          <w:i w:val="false"/>
          <w:color w:val="000000"/>
          <w:sz w:val="28"/>
        </w:rPr>
        <w:t>Раздел 5. Должностные лица, постоянные комиссии и иные органы маслихата, депутатские объединения городского маслихата</w:t>
      </w:r>
      <w:r>
        <w:br/>
      </w:r>
      <w:r>
        <w:rPr>
          <w:rFonts w:ascii="Times New Roman"/>
          <w:b/>
          <w:i w:val="false"/>
          <w:color w:val="000000"/>
          <w:sz w:val="28"/>
        </w:rPr>
        <w:t>Глава 3. Председатель сессии городского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городского маслихата избирается на предыдущей сессии городского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городского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городского маслихата не может быть избран председателем сессии городского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городского маслихата:</w:t>
      </w:r>
      <w:r>
        <w:br/>
      </w:r>
      <w:r>
        <w:rPr>
          <w:rFonts w:ascii="Times New Roman"/>
          <w:b w:val="false"/>
          <w:i w:val="false"/>
          <w:color w:val="000000"/>
          <w:sz w:val="28"/>
        </w:rPr>
        <w:t>
      1) принимает решение о созыве сессии городского маслихата;</w:t>
      </w:r>
      <w:r>
        <w:br/>
      </w:r>
      <w:r>
        <w:rPr>
          <w:rFonts w:ascii="Times New Roman"/>
          <w:b w:val="false"/>
          <w:i w:val="false"/>
          <w:color w:val="000000"/>
          <w:sz w:val="28"/>
        </w:rPr>
        <w:t>
      2) осуществляет руководство подготовкой сессии городского маслихата, формирует повестку дня сессии;</w:t>
      </w:r>
      <w:r>
        <w:br/>
      </w:r>
      <w:r>
        <w:rPr>
          <w:rFonts w:ascii="Times New Roman"/>
          <w:b w:val="false"/>
          <w:i w:val="false"/>
          <w:color w:val="000000"/>
          <w:sz w:val="28"/>
        </w:rPr>
        <w:t>
      3) ведет заседания сессии городского маслихата, обеспечивает соблюдение регламента городского маслихата;</w:t>
      </w:r>
      <w:r>
        <w:br/>
      </w:r>
      <w:r>
        <w:rPr>
          <w:rFonts w:ascii="Times New Roman"/>
          <w:b w:val="false"/>
          <w:i w:val="false"/>
          <w:color w:val="000000"/>
          <w:sz w:val="28"/>
        </w:rPr>
        <w:t>
      4) подписывает решения городского маслихата, протоколы, иные документы, принятые или утвержденные на сессии городского маслихата.</w:t>
      </w:r>
      <w:r>
        <w:br/>
      </w:r>
      <w:r>
        <w:rPr>
          <w:rFonts w:ascii="Times New Roman"/>
          <w:b w:val="false"/>
          <w:i w:val="false"/>
          <w:color w:val="000000"/>
          <w:sz w:val="28"/>
        </w:rPr>
        <w:t>
      Председатель сессии городского маслихата осуществляет свои функции на неосвобожденной основе.</w:t>
      </w:r>
      <w:r>
        <w:br/>
      </w:r>
      <w:r>
        <w:rPr>
          <w:rFonts w:ascii="Times New Roman"/>
          <w:b w:val="false"/>
          <w:i w:val="false"/>
          <w:color w:val="000000"/>
          <w:sz w:val="28"/>
        </w:rPr>
        <w:t>
      Председатель сессии принимает решения о предоставлении очередного трудового отпуска секретарю городского маслихата, а также о его премировании и командировках за пределы города.</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городского маслихата пользуется правом решающего голоса в случае, если при голосовании на сессии городского маслихата голоса депутатов разделяются поровну. </w:t>
      </w:r>
      <w:r>
        <w:br/>
      </w:r>
      <w:r>
        <w:rPr>
          <w:rFonts w:ascii="Times New Roman"/>
          <w:b w:val="false"/>
          <w:i w:val="false"/>
          <w:color w:val="000000"/>
          <w:sz w:val="28"/>
        </w:rPr>
        <w:t>
      </w:t>
      </w:r>
      <w:r>
        <w:rPr>
          <w:rFonts w:ascii="Times New Roman"/>
          <w:b/>
          <w:i w:val="false"/>
          <w:color w:val="000000"/>
          <w:sz w:val="28"/>
        </w:rPr>
        <w:t>Глава 4. Секретарь городского маслихата</w:t>
      </w:r>
      <w:r>
        <w:br/>
      </w:r>
      <w:r>
        <w:rPr>
          <w:rFonts w:ascii="Times New Roman"/>
          <w:b w:val="false"/>
          <w:i w:val="false"/>
          <w:color w:val="000000"/>
          <w:sz w:val="28"/>
        </w:rPr>
        <w:t>
      </w:t>
      </w:r>
      <w:r>
        <w:rPr>
          <w:rFonts w:ascii="Times New Roman"/>
          <w:b w:val="false"/>
          <w:i w:val="false"/>
          <w:color w:val="000000"/>
          <w:sz w:val="28"/>
        </w:rPr>
        <w:t>44. На первой сессии городской маслихат избирает из числа депутатов секретаря городского маслихата, который является должностным лицом, работающим на постоянной основе и подотчетным маслихату. Секретарь городского маслихата избирается на срок полномочий городского маслихата.</w:t>
      </w:r>
      <w:r>
        <w:br/>
      </w:r>
      <w:r>
        <w:rPr>
          <w:rFonts w:ascii="Times New Roman"/>
          <w:b w:val="false"/>
          <w:i w:val="false"/>
          <w:color w:val="000000"/>
          <w:sz w:val="28"/>
        </w:rPr>
        <w:t xml:space="preserve">
      Секретарь городского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городского маслихата выдвигаются депутатами городского маслихата на сессии городского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городского маслихата, если в результате открытого или тайного голосования он получил большинство голосов от общего числа депутатов городского маслихата.</w:t>
      </w:r>
      <w:r>
        <w:br/>
      </w:r>
      <w:r>
        <w:rPr>
          <w:rFonts w:ascii="Times New Roman"/>
          <w:b w:val="false"/>
          <w:i w:val="false"/>
          <w:color w:val="000000"/>
          <w:sz w:val="28"/>
        </w:rPr>
        <w:t>
      Если на должность секретаря городского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городского маслихата не праве состоять в постоянных комиссиях городского маслихата. При досрочном прекращении полномочий секретаря городского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Глава 5. Постоянные и временные комиссии областного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городского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городским маслихатом по предложению председателя сессии, секретаря городского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городского маслихата выдвигаются на заседании постоянных комиссий. Число кандидатур не ограничивается. Обсуждение на заседании городского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городского маслихата, областной маслихат либо секретарь городского маслихата вправе образовывать временные комиссии. Состав, задачи, сроки полномочий и права временных комиссий определяются городским маслихатом либо секретарем городского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городского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городского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О невозможности присутствовать на заседании постоянной комиссии, с указанием причины, член комиссии информирует председателя постоянной комиссии не менее чем за день до дня проведения комиссии.</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r>
        <w:rPr>
          <w:rFonts w:ascii="Times New Roman"/>
          <w:b/>
          <w:i w:val="false"/>
          <w:color w:val="000000"/>
          <w:sz w:val="28"/>
        </w:rPr>
        <w:t>Глава 6. Редакционная и счетная комиссия маслихата</w:t>
      </w:r>
      <w:r>
        <w:br/>
      </w:r>
      <w:r>
        <w:rPr>
          <w:rFonts w:ascii="Times New Roman"/>
          <w:b w:val="false"/>
          <w:i w:val="false"/>
          <w:color w:val="000000"/>
          <w:sz w:val="28"/>
        </w:rPr>
        <w:t>
      </w:t>
      </w:r>
      <w:r>
        <w:rPr>
          <w:rFonts w:ascii="Times New Roman"/>
          <w:b w:val="false"/>
          <w:i w:val="false"/>
          <w:color w:val="000000"/>
          <w:sz w:val="28"/>
        </w:rPr>
        <w:t>52. Городской маслихат открытым голосованием из числа депутатов избирает в нечетном количестве составы счетной и редакционной комиссий.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По решению городского маслихата, принятому открытым голосованием большинством голосов от общего числа присутствующих депутатов, при рассмотрении вопросов может применяться тайное голосование.</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городского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r>
        <w:rPr>
          <w:rFonts w:ascii="Times New Roman"/>
          <w:b/>
          <w:i w:val="false"/>
          <w:color w:val="000000"/>
          <w:sz w:val="28"/>
        </w:rPr>
        <w:t>Глава 7. Депутатские объединения в городском маслихате</w:t>
      </w:r>
      <w:r>
        <w:br/>
      </w:r>
      <w:r>
        <w:rPr>
          <w:rFonts w:ascii="Times New Roman"/>
          <w:b w:val="false"/>
          <w:i w:val="false"/>
          <w:color w:val="000000"/>
          <w:sz w:val="28"/>
        </w:rPr>
        <w:t>
      </w:t>
      </w:r>
      <w:r>
        <w:rPr>
          <w:rFonts w:ascii="Times New Roman"/>
          <w:b w:val="false"/>
          <w:i w:val="false"/>
          <w:color w:val="000000"/>
          <w:sz w:val="28"/>
        </w:rPr>
        <w:t>55. Депутаты городского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городского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Раздел 6. Депутатская этика</w:t>
      </w:r>
      <w:r>
        <w:br/>
      </w:r>
      <w:r>
        <w:rPr>
          <w:rFonts w:ascii="Times New Roman"/>
          <w:b w:val="false"/>
          <w:i w:val="false"/>
          <w:color w:val="000000"/>
          <w:sz w:val="28"/>
        </w:rPr>
        <w:t>
      </w:t>
      </w:r>
      <w:r>
        <w:rPr>
          <w:rFonts w:ascii="Times New Roman"/>
          <w:b w:val="false"/>
          <w:i w:val="false"/>
          <w:color w:val="000000"/>
          <w:sz w:val="28"/>
        </w:rPr>
        <w:t>59. Депутаты городского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комиссий городского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городского маслихата, постоянных комиссий и иных органов городского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городского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городского маслихата, не имеющий специальных полномочий на представительство городского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городского маслихата за неисполнение и (или) ненадлежащее исполнение своих обязанностей, а также нарушение правил депутатской этики, установленных регламентом городского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i w:val="false"/>
          <w:color w:val="000000"/>
          <w:sz w:val="28"/>
        </w:rPr>
        <w:t>Раздел 7. Организация работы аппарата городского 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городского маслихата и его органов, оказания помощи депутатам в осуществлении их полномочий образуется аппарат городского маслихата.</w:t>
      </w:r>
      <w:r>
        <w:br/>
      </w:r>
      <w:r>
        <w:rPr>
          <w:rFonts w:ascii="Times New Roman"/>
          <w:b w:val="false"/>
          <w:i w:val="false"/>
          <w:color w:val="000000"/>
          <w:sz w:val="28"/>
        </w:rPr>
        <w:t>
      Аппарат городского маслихата является государственным учреждением, содержащимся за счет городского бюджета.</w:t>
      </w:r>
      <w:r>
        <w:br/>
      </w:r>
      <w:r>
        <w:rPr>
          <w:rFonts w:ascii="Times New Roman"/>
          <w:b w:val="false"/>
          <w:i w:val="false"/>
          <w:color w:val="000000"/>
          <w:sz w:val="28"/>
        </w:rPr>
        <w:t>
      Положение об аппарате городского маслихата утверждается городским маслихатом.</w:t>
      </w:r>
      <w:r>
        <w:br/>
      </w:r>
      <w:r>
        <w:rPr>
          <w:rFonts w:ascii="Times New Roman"/>
          <w:b w:val="false"/>
          <w:i w:val="false"/>
          <w:color w:val="000000"/>
          <w:sz w:val="28"/>
        </w:rPr>
        <w:t>
      </w:t>
      </w:r>
      <w:r>
        <w:rPr>
          <w:rFonts w:ascii="Times New Roman"/>
          <w:b w:val="false"/>
          <w:i w:val="false"/>
          <w:color w:val="000000"/>
          <w:sz w:val="28"/>
        </w:rPr>
        <w:t>66. Городской маслихат утверждает структуру аппарата городского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городского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городского маслихата, в случаях досрочного прекращения полномочий городского маслихата и выборов нового состава его депутатов, деятельность государственных служащих аппарата городского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