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0ddb9" w14:textId="500dd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расчета ставки арендной платы при передаче в имущественный наем (аренду) коммунального имущества города Шымкент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Южно-Казахстанской области от 3 сентября 2014 года № 1760. Зарегистрировано Департаментом юстиции Южно-Казахстанской области 8 сентября 2014 года № 2799. Утратило силу постановлением акимата города Шымкент Южно-Казахстанской области от 30 апреля 2015 года № 627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города Шымкент Южно-Казахстанской области от 30.04.2015 № 627.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1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государственном имуществе»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 утвержденных постановлением Правительства Республики Казахстан от 13 февраля 2014 года № 88, акимат города Шымкент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в имущественный наем (аренду) коммунального имущества города Шымкент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экономики и финансов города Шымкент» (Р.Мулкеманов)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города Шымкент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Шымкент.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заместителя акима города Шымкент Курманбекову Г.М.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Д. Сатыбалды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Г.Ы.Исмаилов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Н.Т.Архабаев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Г.М.Курманбекова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Р.Ж.Мулкеманов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Б.К.Жанбосынов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Ж.Е.Агибаев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Б.М.Нарымбетов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А.Қайыпов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Т.Т.Мекамбаев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города Шымкент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03 сентября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1760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расчета ставки арендной платы при передаче в имущественный наем (аренду) коммунального</w:t>
      </w:r>
      <w:r>
        <w:br/>
      </w:r>
      <w:r>
        <w:rPr>
          <w:rFonts w:ascii="Times New Roman"/>
          <w:b/>
          <w:i w:val="false"/>
          <w:color w:val="000000"/>
        </w:rPr>
        <w:t>
      имущества города Шымкент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расчета ставки арендной платы при передаче коммунального имущества города Шымкент  в имущественный наем (аренду) (далее –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>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88, и определяют порядок расчета ставки арендной платы при передаче коммунального имущества города Шымкент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Расчет ставки годовой арендной платы при предоставлении в имущественный наем (аренду) объектов государственного нежилого фонда, находящихся на балансе коммунальных юридических лиц города определяется на основании базовых ставок и размеров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 и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Рбс х S х Кт х Кк х Кск х Кр х Квд х Копф,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– ставка арендной платы объектов государственного нежилого фонда, находящихся на балансе коммунальных юридических лиц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Рбс – базовая ставка арендной платы за 1 квадратный метр,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– арендуемая площадь,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Кк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Кск 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Копф -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Базовая ставка арендной платы (Рбс) устанавливается в размере, составляющем 1,5 (полтора) месячных расчетных показателя,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республиканском бюджете»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Расчет ставки годовой арендной платы при предоставлении в имущественный наем (аренду) оборудования, автотранспортных средств и других непотребляемых вещей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С х Nam /100 х Кп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- ставка арендной платы за оборудование, транспортные средства и другие не потребляемые вещи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- остаточная стоимость оборудования по данным бухгалтерского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 имущественный наем (аренду) оборудования, транспортных средств и других непотребляемых вещей с начисленным износом 100 процентов остаточная стоимость принимается в размере 10 процентов от первоначальной (восстановительной)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Nam - предельные нормы амортизации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«О налогах и других обязательных платежах в бюджет»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Кп - понижающий коэффициент (применяется при износе оборудования, транспортных средств и других непотребляемых вещей более шестидесяти процентов - в размере 0,8, при предоставлении субъектам малого предпринимательства для организации производственной деятельности и развития сферы услуг населения, за исключением торгово-закупочной (посреднической) деятельности, - в размере 0,5).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предоставлении объектов государственного нежилого фонда, оборудования и транспортных средств государственным юридическим лицам сумма арендной платы составляет в размере 0 (ноль)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предоставлении в имущественный наем (аренду) объектов государственного нежилого фонда, находящихся на балансе коммунальных юридических лиц по дням, расчет арендной платы производится исходя из стоимости годовой арендной платы и осуществляется путем математического деления ежемесячной ставки оплаты по имущественному найму на количество рабочих дней в месяц: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Ап.плд. = К / Рд / 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Ап. плд. – ставка арендной платы за пол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- ежемесячная ставка арендной платы (К=Ап/12);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Рд - количество рабочих дней в месяце;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Ап.д. = К / Рд,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Ап. д. – ставка арендной платы за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- ежемесячная ставка арендной платы (К=Ап/12);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Рд - количество рабочих дней в месяце;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предоставлении в имущественный найм до 4 (четырех) часов включительно применяется Ап.плд, а в случае предоставления свыше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(четырех) часов в день применяется Ап.д., но не более 8 (восьми) часов в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Ставка оплаты имущественного найма государственного нежилого фонда за день применяется в случаях, когда имущество сдается на неполный день (спортивные, актовые и выставочные залы, учебные аудитории) согласно предоставленному заявителями графику работы, согласованному с балансодержателем имущества. Данный расчет не распространяется на проведение культурно-развлекательных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Коэффициенты, применяемые при расчете ставок арендной платы для объектов коммунального имущества города Шымкент:     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"/>
        <w:gridCol w:w="10258"/>
        <w:gridCol w:w="1975"/>
      </w:tblGrid>
      <w:tr>
        <w:trPr>
          <w:trHeight w:val="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</w:p>
        </w:tc>
      </w:tr>
      <w:tr>
        <w:trPr>
          <w:trHeight w:val="30" w:hRule="atLeast"/>
        </w:trPr>
        <w:tc>
          <w:tcPr>
            <w:tcW w:w="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офисное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производственное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столовые, буфеты и. д. в общеобразовательных учреждениях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спортивные сооружения (стадионы, спортивные залы)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 складское, гаражное, котельная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(Кк):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отдельно стоящее строение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встроено-пристроенная часть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цокольная (полуподвальная) часть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подвальная часть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степень комфортности (Кск):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для помещений со всеми инженерно-техническими устройствами (электрическая энергия, канализация, водоснабжение, отопление) при отсутствии каких-либо видов коммуникаций уменьшается на 0,1 за каждый вид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для города Шымкент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1-зона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2-зона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3-зона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</w:tr>
      <w:tr>
        <w:trPr>
          <w:trHeight w:val="30" w:hRule="atLeast"/>
        </w:trPr>
        <w:tc>
          <w:tcPr>
            <w:tcW w:w="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расчетно-кассовых центров банков, АО «Казпочта», банкоматов, терминалов для обслуживания населения (в зданиях коммунальных юридических лиц города с ограниченным доступом применяется понижающий коэффициент - 0,5):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Шымкент.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 для организации торговли, гостиничных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торговли в зданиях уголовно-исполнительной системы и общежитиях учебных заведений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общественного питания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5.5 для организации услуг в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науки и высшего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образования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организации услуг в области здравоохранения, культуры и спорта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организации питания сотрудников, оказания бытовых услуг в зданиях коммунальных юридических лиц области с пропускной системой (ограниченным доступом), а также для столовых и буфетов в учебных заведениях и общежитиях учебных заведений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5.8 для видов деятельности, за исключением видов деятельности, указанных в пунктах 5.1-5.7. 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30" w:hRule="atLeast"/>
        </w:trPr>
        <w:tc>
          <w:tcPr>
            <w:tcW w:w="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(Копф):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субъектов малого предпринимательства для организации производственной деятельности и развития сферы услуг населению, за исключением торгово-посреднической деятельности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для акционерных обществ (товариществ с ограниченной ответственностью) пятьдесят и более процентов акций (долей участия) и получающих не менее 90 процентов дохода от выполнения бюджетных программ, в случае предоставления письменного подтверждения государственного органа, осуществляющего права владения и пользования государственным пакетом акций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для благотворительных и общественных объединений, некоммерческих организаций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 для остальных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1-зона - территория в границах улиц: от перекрестка улиц Т. Рыскулова и А. Байтурсынова по улице Т. Рыскулова до улицы Сайрамская; от улицы Сайрамская до улицы Акназар хана; от улицы Акназар хана до перекрестка улиц Анаровой и Толеби; от перекрестка улиц Анаровой и Толеби до улицы Жансугурова; вдоль улиц Жансугурова, Текстиль, Володарского, Рашидова, Громова, Халметова до перекрестка улиц Халметова и Алпысбаева; от перекрестка улиц Халметова и Алпысбаева по улице Алпысбаева до Темирлановского шоссе; затем вдоль по улице Байдибек би прямо до перекрестка улиц Т.Рыскулова и А.Байтурсынова.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Территории микрорайона «Нурсат», Административно-делового центра-1 и Государственного коммунального казенного предприятия «Шымкентский государственный дендрологический парк».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2-зона - территории микрорайонов «Самал-2», «Самал», «Наурыз», «Айкап», «Туркестан», «Сайрам», «Север», «Шапагат» и «Восток».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3-зона - зона начинается с внешней границы 1 и 2 зон и охватывает всю северную, восточную, южную и западную территорию города Шымкент.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