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9cdf" w14:textId="aba9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расчета ставки арендной платы при передаче в имущественный наем (аренду) коммунального имущества города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 октября 2014 года № 505. Зарегистрировано Департаментом юстиции Южно-Казахстанской области 20 октября 2014 года № 2833. Утратило силу постановлением акимата города Арыс Южно-Казахстанской области от 20 апреля 2015 года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Арыс Южно-Казахстанской области от 20.04.2015 № 238.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имуществе»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 утвержденных постановлением Правительства Республики Казахстан от 13 февраля 2014 года № 88, акимат города Арыс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в имущественный наем (аренду) коммунального имущества города Арыс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экономики и финансов в города Арыс» (Н.Мустапаев)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города Арыс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Актаева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С.Ертай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01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505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расчета ставки арендной платы при передаче в имущественный наем (аренду) коммунального</w:t>
      </w:r>
      <w:r>
        <w:br/>
      </w:r>
      <w:r>
        <w:rPr>
          <w:rFonts w:ascii="Times New Roman"/>
          <w:b/>
          <w:i w:val="false"/>
          <w:color w:val="000000"/>
        </w:rPr>
        <w:t>
      имущества города Арыс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расчета ставки арендной платы при передаче коммунального имущества города Арыс  в имущественный наем (аренду) (далее –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88, и определяют порядок расчета ставки арендной платы при передаче коммунального имущества города Арыс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коммунальных юридических лиц города определяется на основании базовых ставок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Базовая ставка арендной платы (Рбс) устанавливается в размере, составляющем 1,5 (полтора) месячных расчетных показателя,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бюджете»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предоставлении объектов государственного нежилого фонда, оборудования и транспортных средств государственным юридическим лицам сумма арендной платы составляет в размере 0 (ноль)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в имущественный наем (аренду) объектов государственного нежилого фонда, находящихся на балансе коммунальных юридических лиц по дням, расчет арендной платы производится исходя из стоимости годовой арендной платы и осуществляется путем математического деления ежемесячной ставки оплаты по имущественному найму на количество рабочих дней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Ап.плд. = К / Рд / 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плд. – ставка арендной платы за пол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Ап.д. = К / Рд,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Ап. д. – ставка арендной платы за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- ежемесячная ставка арендной платы (К=Ап/12);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Рд - количество рабочих дней в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в имущественный найм до 4 (четырех) часов включительно применяется Ап.плд, а в случае предоставления свыше 4 (четырех) часов в день применяется Ап.д., но не более 8 (восьми) часов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Ставка оплаты имущественного найма государственного нежилого фонда за день применяется в случаях, когда имущество сдается на неполный день (спортивные, актовые и выставочные залы, учебные аудитории) согласно предоставленному заявителями графику работы, согласованному с балансодержателем имущества. Данный расчет не распространяется на проведение культурно-развлекательных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Коэффициенты, применяемые при расчете ставок арендной платы для объектов коммунального имущества города Арыс: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10151"/>
        <w:gridCol w:w="2087"/>
      </w:tblGrid>
      <w:tr>
        <w:trPr>
          <w:trHeight w:val="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столовые, буфеты и. д. в общеобразовательных учреждениях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спортивные сооружения (стадионы, спортивные залы)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 складское, гаражное, котельная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для помещений со всеми инженерно-техническими устройствами (электрическая энергия, канализация, водоснабжение, отопление) при отсутствии каких-либо видов коммуникаций уменьшается на 0,1 за каждый вид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города Арыс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 (ауыл)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АО «Казпочта», банкоматов, терминалов для обслуживания населения (в зданиях коммунальных юридических лиц города с ограниченным доступом применяется понижающий коэффициент - 0,5):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Арыс.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5.3 для организации торговли, гостиничных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торговли в зданиях уголовно-исполнительной системы и общежитиях учебных заведений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 здравоохранения, культуры и спорта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 бытовых услуг в зданиях коммунальных юридических лиц области с пропускной системой (ограниченным доступом), а также для столовых и буфетов в учебных заведениях и общежитиях учебных заведений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5.8 для видов деятельности, за исключением видов деятельности, указанных в пунктах 5.1-5.7. 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(Копф):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 организации производственной деятельности и развития сферы услуг населению, за исключением торгово-посреднической деятельности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 ответственностью) пятьдесят и более процентов акций (долей участия) и получающих не менее 90 процентов дохода от выполнения бюджетных программ, в случае предоставления письменного подтверждения государственного органа, осуществляющего права владения и пользования государственным пакетом акций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объединений, некоммерческих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