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7d6e" w14:textId="fdb7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Кентауского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Южно-Казахстанской области от 25 февраля 2014 года № 150. Зарегистрировано Департаментом юстиции Южно-Казахстанской области 27 марта 2014 года № 2585. Утратило силу решением Кентауского городского маслихата Южно-Казахстанской области от 28 июня 2016 года № 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Южно-Казахстанской области от 28.06.2016 № 22.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Кентауский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Кентауского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Настоящий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Кентауского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Решением</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от 25 февраля 2014 года № 150</w:t>
            </w:r>
          </w:p>
        </w:tc>
      </w:tr>
    </w:tbl>
    <w:bookmarkStart w:name="z5" w:id="0"/>
    <w:p>
      <w:pPr>
        <w:spacing w:after="0"/>
        <w:ind w:left="0"/>
        <w:jc w:val="left"/>
      </w:pPr>
      <w:r>
        <w:rPr>
          <w:rFonts w:ascii="Times New Roman"/>
          <w:b/>
          <w:i w:val="false"/>
          <w:color w:val="000000"/>
        </w:rPr>
        <w:t xml:space="preserve"> Регламент Кентауского городского маслихата</w:t>
      </w:r>
      <w:r>
        <w:br/>
      </w:r>
      <w:r>
        <w:rPr>
          <w:rFonts w:ascii="Times New Roman"/>
          <w:b/>
          <w:i w:val="false"/>
          <w:color w:val="000000"/>
        </w:rPr>
        <w:t>Раздел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Кентауского городского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Кентауский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Раздел 2. Порядок проведения сессии маслихата</w:t>
      </w:r>
      <w:r>
        <w:br/>
      </w:r>
      <w:r>
        <w:rPr>
          <w:rFonts w:ascii="Times New Roman"/>
          <w:b/>
          <w:i w:val="false"/>
          <w:color w:val="000000"/>
        </w:rPr>
        <w:t>Глава 1. Сессии городского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городского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городского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городской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городского маслихата созывается не реже четырех раз в год и ведется председателем сессии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Кентауского городского маслихата Южно-Казахстанской области от 27.03.2015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городского маслихата созывается и ведется председателем сессии маслихата по предложению не менее одной трети от числа депутатов, избранных в данный городской маслихат, а также акима города.</w:t>
      </w:r>
      <w:r>
        <w:br/>
      </w:r>
      <w:r>
        <w:rPr>
          <w:rFonts w:ascii="Times New Roman"/>
          <w:b w:val="false"/>
          <w:i w:val="false"/>
          <w:color w:val="000000"/>
          <w:sz w:val="28"/>
        </w:rPr>
        <w:t>
      Внеочередная сессия городского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городского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городского маслихата не позднее чем за пять дней до сессии, а в случае созыва внеочередной сессии не позднее чем за три дня представляет депутатам и акиму города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городского маслихата освобождается от выполнения служебных обязанностей с возмещением ему за счет средств городского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городского маслихата, вопросов, вносимых секретарем маслихата, постоянными комиссиями и иными органами городского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 города,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городского маслихата – до пяти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трех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городского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Глава 2. Порядок принятия актов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Городской маслихат по вопросам своей компетенции принимает решения большинством голосов от общего числа депутатов городского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городского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городского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города городской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городского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городским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городского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города, отчетов об их исполнении, схем управления городом и другие выносимые на рассмотрение сессии городского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городской маслихат за три недели до очередной сессии на рассмотрение постоянных комиссий городского маслихата.</w:t>
      </w:r>
      <w:r>
        <w:br/>
      </w:r>
      <w:r>
        <w:rPr>
          <w:rFonts w:ascii="Times New Roman"/>
          <w:b w:val="false"/>
          <w:i w:val="false"/>
          <w:color w:val="000000"/>
          <w:sz w:val="28"/>
        </w:rPr>
        <w:t>
      </w:t>
      </w:r>
      <w:r>
        <w:rPr>
          <w:rFonts w:ascii="Times New Roman"/>
          <w:b w:val="false"/>
          <w:i w:val="false"/>
          <w:color w:val="000000"/>
          <w:sz w:val="28"/>
        </w:rPr>
        <w:t>28. Проект городского бюджета рассматривается в постоянных комиссиях маслихата. Секретарь городского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городского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Городской бюджет, утверждается на сессии городского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городского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Раздел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Городской маслихат осуществляет контроль за исполнением городского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32. Городской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о выполнении возложенных на него функций и задач и проект решения по нему вносятся на рассмотрение постоянных комиссий городского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отчетов об исполнении планов, экономических и социальных программ развития города, городского бюджета является основанием для рассмотрения маслихатом вопроса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Городской маслихат заслушивает отчеты председателя сессии и секретаря городского маслихата, председателей постоянных комиссий и иных органов маслихата.</w:t>
      </w:r>
      <w:r>
        <w:br/>
      </w:r>
      <w:r>
        <w:rPr>
          <w:rFonts w:ascii="Times New Roman"/>
          <w:b w:val="false"/>
          <w:i w:val="false"/>
          <w:color w:val="000000"/>
          <w:sz w:val="28"/>
        </w:rPr>
        <w:t>
      Секретарь городского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городского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Городской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городского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городского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Раздел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городского маслихата по вопросам, отнесенным к компетенции городского маслихата, обращается с официальным письменным запросом к акиму города,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городского маслихата и рассматриваются на ее заседании при решении вопроса о включении их в повестку дня сессии. Копия запроса направляется секретарем городского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Городской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Раздел 5. Должностные лица, постоянные комиссии и иные органы маслихата, депутатские объединения городского маслихата</w:t>
      </w:r>
      <w:r>
        <w:br/>
      </w:r>
      <w:r>
        <w:rPr>
          <w:rFonts w:ascii="Times New Roman"/>
          <w:b/>
          <w:i w:val="false"/>
          <w:color w:val="000000"/>
        </w:rPr>
        <w:t>Глава 3. Председатель сессии городского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городского маслихата избирается на предыдущей сессии городского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городского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городского маслихата не может быть избран председателем сессии городского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городского маслихата:</w:t>
      </w:r>
      <w:r>
        <w:br/>
      </w:r>
      <w:r>
        <w:rPr>
          <w:rFonts w:ascii="Times New Roman"/>
          <w:b w:val="false"/>
          <w:i w:val="false"/>
          <w:color w:val="000000"/>
          <w:sz w:val="28"/>
        </w:rPr>
        <w:t>
      1) принимает решение о созыве сессии городского маслихата;</w:t>
      </w:r>
      <w:r>
        <w:br/>
      </w:r>
      <w:r>
        <w:rPr>
          <w:rFonts w:ascii="Times New Roman"/>
          <w:b w:val="false"/>
          <w:i w:val="false"/>
          <w:color w:val="000000"/>
          <w:sz w:val="28"/>
        </w:rPr>
        <w:t>
      2) осуществляет руководство подготовкой сессии городского маслихата, формирует повестку дня сессии;</w:t>
      </w:r>
      <w:r>
        <w:br/>
      </w:r>
      <w:r>
        <w:rPr>
          <w:rFonts w:ascii="Times New Roman"/>
          <w:b w:val="false"/>
          <w:i w:val="false"/>
          <w:color w:val="000000"/>
          <w:sz w:val="28"/>
        </w:rPr>
        <w:t>
      3) ведет заседания сессии городского маслихата, обеспечивает соблюдение регламента городского маслихата;</w:t>
      </w:r>
      <w:r>
        <w:br/>
      </w:r>
      <w:r>
        <w:rPr>
          <w:rFonts w:ascii="Times New Roman"/>
          <w:b w:val="false"/>
          <w:i w:val="false"/>
          <w:color w:val="000000"/>
          <w:sz w:val="28"/>
        </w:rPr>
        <w:t>
      4) подписывает решения городского маслихата, протоколы, иные документы, принятые или утвержденные на сессии городского маслихата.</w:t>
      </w:r>
      <w:r>
        <w:br/>
      </w:r>
      <w:r>
        <w:rPr>
          <w:rFonts w:ascii="Times New Roman"/>
          <w:b w:val="false"/>
          <w:i w:val="false"/>
          <w:color w:val="000000"/>
          <w:sz w:val="28"/>
        </w:rPr>
        <w:t>
      Председатель сессии городского маслихата осуществляет свои функции на неосвобожденной основе.</w:t>
      </w:r>
      <w:r>
        <w:br/>
      </w:r>
      <w:r>
        <w:rPr>
          <w:rFonts w:ascii="Times New Roman"/>
          <w:b w:val="false"/>
          <w:i w:val="false"/>
          <w:color w:val="000000"/>
          <w:sz w:val="28"/>
        </w:rPr>
        <w:t>
      Председатель сессии принимает решения о предоставлении очередного трудового отпуска секретарю городского маслихата, а также о его премировании.</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городского маслихата пользуется правом решающего голоса в случае, если при голосовании на сессии городского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Глава 4. Секретарь городского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городской маслихат избирает из числа депутатов секретаря городского маслихата, который является должностным лицом, работающим на постоянной основе и подотчетным маслихату. Секретарь городского маслихата избирается на срок полномочий маслихата.</w:t>
      </w:r>
      <w:r>
        <w:br/>
      </w:r>
      <w:r>
        <w:rPr>
          <w:rFonts w:ascii="Times New Roman"/>
          <w:b w:val="false"/>
          <w:i w:val="false"/>
          <w:color w:val="000000"/>
          <w:sz w:val="28"/>
        </w:rPr>
        <w:t xml:space="preserve">
      Секретарь городского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городского маслихата выдвигаются депутатами маслихата на сессии городского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городского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городского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Секретарь городского маслихата может быть досрочно освобожден от должности путем открытого голосования двумя третями голосов от общего числа депутатов.</w:t>
      </w:r>
      <w:r>
        <w:br/>
      </w:r>
      <w:r>
        <w:rPr>
          <w:rFonts w:ascii="Times New Roman"/>
          <w:b w:val="false"/>
          <w:i w:val="false"/>
          <w:color w:val="000000"/>
          <w:sz w:val="28"/>
        </w:rPr>
        <w:t xml:space="preserve">
      В случае, если имеется основания или нарушения трудовых обязанности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"Трудового кодекса Республики Казахстан".</w:t>
      </w:r>
      <w:r>
        <w:br/>
      </w:r>
      <w:r>
        <w:rPr>
          <w:rFonts w:ascii="Times New Roman"/>
          <w:b w:val="false"/>
          <w:i w:val="false"/>
          <w:color w:val="000000"/>
          <w:sz w:val="28"/>
        </w:rPr>
        <w:t>
      Внесение на сессию и рассмотрение на ней вопроса о досрочном освобождении секретаря городского маслихата от должности осуществляется в порядке, установленным настоящим регламентом для внесения и принятия решений городского маслихата.</w:t>
      </w:r>
      <w:r>
        <w:br/>
      </w:r>
      <w:r>
        <w:rPr>
          <w:rFonts w:ascii="Times New Roman"/>
          <w:b w:val="false"/>
          <w:i w:val="false"/>
          <w:color w:val="000000"/>
          <w:sz w:val="28"/>
        </w:rPr>
        <w:t>
      </w:t>
      </w:r>
      <w:r>
        <w:rPr>
          <w:rFonts w:ascii="Times New Roman"/>
          <w:b w:val="false"/>
          <w:i w:val="false"/>
          <w:color w:val="000000"/>
          <w:sz w:val="28"/>
        </w:rPr>
        <w:t>46. Секретарь городского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Глава 5. Постоянные и временные комиссии городского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городского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городского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городского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городского маслихата, городской маслихат либо секретарь городского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городского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Глава 6.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Городской маслихат открытым голосованием из числа депутатов избирает в нечетном количестве составы счетной и редакционной комиссий.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По решению городского маслихата, принятому открытым голосованием большинством голосов от общего числа присутствующих депутатов, при рассмотрении вопросов может применяться тайное голосование.</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городского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Глава 7. Депутатские объединения в городском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городского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Раздел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городского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городского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городского маслихата, постоянных комиссий и иных органов городского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городского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городского маслихата, не имеющий специальных полномочий на представительство городского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городского маслихата за неисполнение и (или) ненадлежащее исполнение своих обязанностей, а также нарушение правил депутатской этики, установленных регламентом городского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Раздел 7. Организация работы аппарата городского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городского маслихата и его органов, оказания помощи депутатам в осуществлении их полномочий образуется аппарат городского маслихата.</w:t>
      </w:r>
      <w:r>
        <w:br/>
      </w:r>
      <w:r>
        <w:rPr>
          <w:rFonts w:ascii="Times New Roman"/>
          <w:b w:val="false"/>
          <w:i w:val="false"/>
          <w:color w:val="000000"/>
          <w:sz w:val="28"/>
        </w:rPr>
        <w:t>
      Аппарат городского маслихата является государственным учреждением, содержащимся за счет городского бюджета.</w:t>
      </w:r>
      <w:r>
        <w:br/>
      </w:r>
      <w:r>
        <w:rPr>
          <w:rFonts w:ascii="Times New Roman"/>
          <w:b w:val="false"/>
          <w:i w:val="false"/>
          <w:color w:val="000000"/>
          <w:sz w:val="28"/>
        </w:rPr>
        <w:t>
      Положение об аппарате городского маслихата утверждается городским маслихатом.</w:t>
      </w:r>
      <w:r>
        <w:br/>
      </w:r>
      <w:r>
        <w:rPr>
          <w:rFonts w:ascii="Times New Roman"/>
          <w:b w:val="false"/>
          <w:i w:val="false"/>
          <w:color w:val="000000"/>
          <w:sz w:val="28"/>
        </w:rPr>
        <w:t>
      </w:t>
      </w:r>
      <w:r>
        <w:rPr>
          <w:rFonts w:ascii="Times New Roman"/>
          <w:b w:val="false"/>
          <w:i w:val="false"/>
          <w:color w:val="000000"/>
          <w:sz w:val="28"/>
        </w:rPr>
        <w:t>66. Городской маслихат утверждает структуру аппарата городского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городского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городского маслихата, в случаях досрочного прекращения полномочий городского маслихата и выборов нового состава его депутатов, деятельность государственных служащих аппарата городского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