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b5c9" w14:textId="4dfb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2013-2014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20 января 2014 года № 17. Зарегистрировано Департаментом юстиции Южно-Казахстанской области 17 февраля 2014 года № 2533. Утратило силу в связи с истечением срока применения - (письмо акимата Казыгуртского района Южно-Казахстанской области от 6 августа 2014 года № 2089)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Казыгуртского района Южно-Казахстанской области от 06.08.2014 № 2089).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по Казыгуртскому району на 2013 – 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Г.А.Тулепова.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правоотношения, возникшие с 1 октября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Б.Д.Кистауов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Казыгуртского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января 2014 года № 17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</w:t>
      </w:r>
      <w:r>
        <w:br/>
      </w:r>
      <w:r>
        <w:rPr>
          <w:rFonts w:ascii="Times New Roman"/>
          <w:b/>
          <w:i w:val="false"/>
          <w:color w:val="000000"/>
        </w:rPr>
        <w:t>
сева по видам субсидируемых приоритетных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на 2013 - 2014 годы по Казыгуртскому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3145"/>
        <w:gridCol w:w="2187"/>
        <w:gridCol w:w="2208"/>
        <w:gridCol w:w="3744"/>
      </w:tblGrid>
      <w:tr>
        <w:trPr>
          <w:trHeight w:val="28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Оптимальные сроки 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Замечания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30.11.2013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сложившихся погодно-климатических условий года пашневые и орошаемые земли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30.02.2014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земли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 и на силос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05.05.2014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Люцерна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05.03.2014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Сафлор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05.03.2014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земли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