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f673" w14:textId="6fef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Созакского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Созакского районного маслихата Южно-Казахстанской области от 27 марта 2014 года № 162. Зарегистрировано Департаментом юстиции Южно-Казахстанской области 23 апреля 2014 года № 2623. Утратило силу решением Созакского районного маслихата Южно-Казахстанской области от 23 июня 2016 года № 24</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Созакского районного маслихата Южно-Казахстанской области от 23.06.2016 № 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Созакский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Созакского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Настоящий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 XХVІІ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Созакского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Б.Байгараев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Cозакского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Созакского</w:t>
            </w:r>
            <w:r>
              <w:br/>
            </w:r>
            <w:r>
              <w:rPr>
                <w:rFonts w:ascii="Times New Roman"/>
                <w:b w:val="false"/>
                <w:i w:val="false"/>
                <w:color w:val="000000"/>
                <w:sz w:val="20"/>
              </w:rPr>
              <w:t>районного маслихата от 27 марта</w:t>
            </w:r>
            <w:r>
              <w:br/>
            </w:r>
            <w:r>
              <w:rPr>
                <w:rFonts w:ascii="Times New Roman"/>
                <w:b w:val="false"/>
                <w:i w:val="false"/>
                <w:color w:val="000000"/>
                <w:sz w:val="20"/>
              </w:rPr>
              <w:t>2014 года № 162</w:t>
            </w:r>
          </w:p>
        </w:tc>
      </w:tr>
    </w:tbl>
    <w:bookmarkStart w:name="z5" w:id="0"/>
    <w:p>
      <w:pPr>
        <w:spacing w:after="0"/>
        <w:ind w:left="0"/>
        <w:jc w:val="left"/>
      </w:pPr>
      <w:r>
        <w:rPr>
          <w:rFonts w:ascii="Times New Roman"/>
          <w:b/>
          <w:i w:val="false"/>
          <w:color w:val="000000"/>
        </w:rPr>
        <w:t xml:space="preserve"> Регламент Созакского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Созакского районного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Созакский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районного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районного маслихата созывается председателем районской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районного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районской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районного маслихата созывается не реже четырех раз в год и ведется председателем сессии районного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государственном языке, текст на русском языке не изменяется в соответствии с решением Созакского районного маслихата Южно-Казахстанской области от 19.03.2015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районный маслихат, а также акима района.</w:t>
      </w:r>
      <w:r>
        <w:br/>
      </w:r>
      <w:r>
        <w:rPr>
          <w:rFonts w:ascii="Times New Roman"/>
          <w:b w:val="false"/>
          <w:i w:val="false"/>
          <w:color w:val="000000"/>
          <w:sz w:val="28"/>
        </w:rPr>
        <w:t>
      Внеочередная сессия районного маслихата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районного маслихата освобождается от выполнения служебных обязанностей с возмещением ему за счет средств районного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районного маслихата, вопросов, вносимых секретарем маслихата, постоянными комиссиями и иными органами районного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районного маслихата – до 5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3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Районный маслихат по вопросам своей компетенции принимает решения большинством голосов от общего числа депутатов районного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районного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районный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районного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районным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районного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района, отчетов об их исполнении, схем управления районом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постоянных комиссий районного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Районный бюджет,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областного маслихата в течение двух дней со дня принятия решения о ее созыве проводится работа по рассмотрению уточнений бюджета в постоянных комиссиях.</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Районный маслихат осуществляет контроль за исполнением районного бюджета, программ развития района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r>
        <w:br/>
      </w:r>
      <w:r>
        <w:rPr>
          <w:rFonts w:ascii="Times New Roman"/>
          <w:b w:val="false"/>
          <w:i w:val="false"/>
          <w:color w:val="000000"/>
          <w:sz w:val="28"/>
        </w:rPr>
        <w:t xml:space="preserve">
      Двукратное не утверждение маслихатом представленных акимом района отчетов об исполнении планов, экономических и социальных программ развития района, районного бюджета является основанием для рассмотрения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районного маслихата, председателей постоянных комиссий и иных органов маслихата.</w:t>
      </w:r>
      <w:r>
        <w:br/>
      </w:r>
      <w:r>
        <w:rPr>
          <w:rFonts w:ascii="Times New Roman"/>
          <w:b w:val="false"/>
          <w:i w:val="false"/>
          <w:color w:val="000000"/>
          <w:sz w:val="28"/>
        </w:rPr>
        <w:t>
      Секретарь районного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районного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районного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районный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иные органы маслихата, депутатские объединения районного маслихата</w:t>
      </w:r>
      <w:r>
        <w:br/>
      </w:r>
      <w:r>
        <w:rPr>
          <w:rFonts w:ascii="Times New Roman"/>
          <w:b/>
          <w:i w:val="false"/>
          <w:color w:val="000000"/>
        </w:rPr>
        <w:t>5.1. Председатель сессии районного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районного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районного маслихата не может быть избран председателем сессии районного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заседания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районного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маслихата.</w:t>
      </w:r>
      <w:r>
        <w:br/>
      </w: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районного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районного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районного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районного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районного маслихата, районный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районного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районным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районного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районного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районного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районного маслихата, постоянных комиссий и иных органов районного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районного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районного маслихата и его органов, оказания помощи депутатам в осуществлении их полномочий образуется аппарат районного маслихата.</w:t>
      </w:r>
      <w:r>
        <w:br/>
      </w:r>
      <w:r>
        <w:rPr>
          <w:rFonts w:ascii="Times New Roman"/>
          <w:b w:val="false"/>
          <w:i w:val="false"/>
          <w:color w:val="000000"/>
          <w:sz w:val="28"/>
        </w:rPr>
        <w:t>
      Аппарат районного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Положение об аппарате районного маслихата утверждается районным маслихатом.</w:t>
      </w:r>
      <w:r>
        <w:br/>
      </w:r>
      <w:r>
        <w:rPr>
          <w:rFonts w:ascii="Times New Roman"/>
          <w:b w:val="false"/>
          <w:i w:val="false"/>
          <w:color w:val="000000"/>
          <w:sz w:val="28"/>
        </w:rPr>
        <w:t>
      </w:t>
      </w:r>
      <w:r>
        <w:rPr>
          <w:rFonts w:ascii="Times New Roman"/>
          <w:b w:val="false"/>
          <w:i w:val="false"/>
          <w:color w:val="000000"/>
          <w:sz w:val="28"/>
        </w:rPr>
        <w:t>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районного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