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7764" w14:textId="9757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Шардаринского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Шардаринского районного маслихата Южно-Казахстанской области от 2 апреля 2014 года № 26-167-V. Зарегистрировано Департаментом юстиции Южно-Казахстанской области 30 апреля 2014 года № 2647. Утратило силу решением Шардаринского районного маслихата Южно-Казахстанской области от 22 июня 2016 года № 4-34-VI</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Шардаринского районного маслихата Южно-Казахстанской области от 22.06.2016 № 4-34-VI.</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Шардаринский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Шардаринского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Адилхан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Бердибеков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 решением</w:t>
            </w:r>
            <w:r>
              <w:br/>
            </w:r>
            <w:r>
              <w:rPr>
                <w:rFonts w:ascii="Times New Roman"/>
                <w:b w:val="false"/>
                <w:i w:val="false"/>
                <w:color w:val="000000"/>
                <w:sz w:val="20"/>
              </w:rPr>
              <w:t>Шардаринского районного</w:t>
            </w:r>
            <w:r>
              <w:br/>
            </w:r>
            <w:r>
              <w:rPr>
                <w:rFonts w:ascii="Times New Roman"/>
                <w:b w:val="false"/>
                <w:i w:val="false"/>
                <w:color w:val="000000"/>
                <w:sz w:val="20"/>
              </w:rPr>
              <w:t>маслихата от 2 апреля</w:t>
            </w:r>
            <w:r>
              <w:br/>
            </w:r>
            <w:r>
              <w:rPr>
                <w:rFonts w:ascii="Times New Roman"/>
                <w:b w:val="false"/>
                <w:i w:val="false"/>
                <w:color w:val="000000"/>
                <w:sz w:val="20"/>
              </w:rPr>
              <w:t>2014 года № 26-167-V</w:t>
            </w:r>
          </w:p>
        </w:tc>
      </w:tr>
    </w:tbl>
    <w:bookmarkStart w:name="z5" w:id="0"/>
    <w:p>
      <w:pPr>
        <w:spacing w:after="0"/>
        <w:ind w:left="0"/>
        <w:jc w:val="left"/>
      </w:pPr>
      <w:r>
        <w:rPr>
          <w:rFonts w:ascii="Times New Roman"/>
          <w:b/>
          <w:i w:val="false"/>
          <w:color w:val="000000"/>
        </w:rPr>
        <w:t xml:space="preserve"> Регламент Шардаринского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Шардаринского районного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Шардаринский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районного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районной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районного маслихата созывается не реже четырех раз в год и ведется председателем сессии районного маслихата.</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государственном языке, текст на русском языке не изменяется в соответствии с решением Шардаринского районного маслихата Южно-Казахстанской области от 18.03.2015 </w:t>
      </w:r>
      <w:r>
        <w:rPr>
          <w:rFonts w:ascii="Times New Roman"/>
          <w:b w:val="false"/>
          <w:i w:val="false"/>
          <w:color w:val="ff0000"/>
          <w:sz w:val="28"/>
        </w:rPr>
        <w:t>№ 39-238-V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данный районный маслихат, а также акима района.</w:t>
      </w:r>
      <w:r>
        <w:br/>
      </w:r>
      <w:r>
        <w:rPr>
          <w:rFonts w:ascii="Times New Roman"/>
          <w:b w:val="false"/>
          <w:i w:val="false"/>
          <w:color w:val="000000"/>
          <w:sz w:val="28"/>
        </w:rPr>
        <w:t>
      Внеочередная сессия районного маслихата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районного маслихата освобождается от выполнения служебных обязанностей с возмещением ему за счет средств районного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районного маслихата, вопросов, вносимых секретарем маслихата, постоянными комиссиями и иными органами районного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города и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районного маслихата – до 5 минут, для выступлений по порядку ведения заседания, по мотивам голосования, по обсуждению кандидатур, для заявлений, предложений, обращений, ответов на вопросы, справок – до 3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xml:space="preserve">
      Вопросы докладчикам подаются в письменном или устном виде. Письменные вопросы подаются председателю сессии и оглашаются на заседании маслихата. </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районного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Районный маслихат по вопросам своей компетенции принимает решения большинством голосов от общего числа депутатов районного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районный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районного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районным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районного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района, отчетов об их исполнении, схем управления районом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постоянных комиссий районного маслихата.</w:t>
      </w:r>
      <w:r>
        <w:br/>
      </w:r>
      <w:r>
        <w:rPr>
          <w:rFonts w:ascii="Times New Roman"/>
          <w:b w:val="false"/>
          <w:i w:val="false"/>
          <w:color w:val="000000"/>
          <w:sz w:val="28"/>
        </w:rPr>
        <w:t>
      </w:t>
      </w:r>
      <w:r>
        <w:rPr>
          <w:rFonts w:ascii="Times New Roman"/>
          <w:b w:val="false"/>
          <w:i w:val="false"/>
          <w:color w:val="000000"/>
          <w:sz w:val="28"/>
        </w:rPr>
        <w:t>28. Проект районного бюджета рассматривается в постоянных комиссиях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рабочих групп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Районный бюджет,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 xml:space="preserve">30. При уточнении районного бюджета на внеочередной сессии областного маслихата в течение двух дней со дня принятия решения о ее созыве проводится работа по рассмотрению уточнений бюджета в постоянных комиссиях. </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районного бюджета, программ развития района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района отчетов об исполнении планов, экономических и социальных программ развития района, районного бюджета является основанием для рассмотрения маслихатом вопроса о выражении недоверия акиму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районного маслихата, председателей постоянных комиссий и иных органов маслихата.</w:t>
      </w:r>
      <w:r>
        <w:br/>
      </w:r>
      <w:r>
        <w:rPr>
          <w:rFonts w:ascii="Times New Roman"/>
          <w:b w:val="false"/>
          <w:i w:val="false"/>
          <w:color w:val="000000"/>
          <w:sz w:val="28"/>
        </w:rPr>
        <w:t>
      Секретарь районного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районного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Районный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районного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районного маслихата, председателями постоянных комиссий. </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районного маслихата</w:t>
      </w:r>
      <w:r>
        <w:br/>
      </w:r>
      <w:r>
        <w:rPr>
          <w:rFonts w:ascii="Times New Roman"/>
          <w:b/>
          <w:i w:val="false"/>
          <w:color w:val="000000"/>
        </w:rPr>
        <w:t>5.1. Председатель сессии районного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районного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районного маслихата не может быть избран председателем сессии районного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заседания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 xml:space="preserve">43.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 </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районного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районного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 xml:space="preserve">. </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районного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районного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49. В целях подготовки к рассмотрению на сессиях отдельных вопросов, отнесенных к ведению районного маслихата, районный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 </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районного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xml:space="preserve">
      Время и место тайного голосования, порядок его проведения устанавливаются счетной комиссией на основе регламента районного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районном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районного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районного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xml:space="preserve">
      3) не должны призывать к незаконным и насильственным действиям; </w:t>
      </w:r>
      <w:r>
        <w:br/>
      </w:r>
      <w:r>
        <w:rPr>
          <w:rFonts w:ascii="Times New Roman"/>
          <w:b w:val="false"/>
          <w:i w:val="false"/>
          <w:color w:val="000000"/>
          <w:sz w:val="28"/>
        </w:rPr>
        <w:t>
      4) не должны препятствовать нормальной работе районного маслихата, постоянных комиссий и иных органов районного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районного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и его органов,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Аппарат районного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Положение об аппарате районного маслихата утверждается районным маслихатом.</w:t>
      </w:r>
      <w:r>
        <w:br/>
      </w:r>
      <w:r>
        <w:rPr>
          <w:rFonts w:ascii="Times New Roman"/>
          <w:b w:val="false"/>
          <w:i w:val="false"/>
          <w:color w:val="000000"/>
          <w:sz w:val="28"/>
        </w:rPr>
        <w:t>
      </w:t>
      </w:r>
      <w:r>
        <w:rPr>
          <w:rFonts w:ascii="Times New Roman"/>
          <w:b w:val="false"/>
          <w:i w:val="false"/>
          <w:color w:val="000000"/>
          <w:sz w:val="28"/>
        </w:rPr>
        <w:t>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районного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