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3173" w14:textId="e433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Восточно-Казахстанского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Восточно-Казахстанского областного маслихата от 11 апреля 2014 года № 19/232-V. Зарегистрировано Департаментом юстиции Восточно-Казахстанской области 13 мая 2014 года N 3316. Утратило силу - решением Восточно-Казахстанского областного маслихата от 14 июля 2016 года № 5/43-VI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Восточно-Казахстанского областного маслихата от 14.07.2016 № 5/43-VI.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Восточно-Казахстанский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Восточно-Казахстанского областного маслихата.</w:t>
      </w:r>
      <w:r>
        <w:br/>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Тусупова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Восточно-Казахстанского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11 апреля 2014 года </w:t>
            </w:r>
            <w:r>
              <w:br/>
            </w:r>
            <w:r>
              <w:rPr>
                <w:rFonts w:ascii="Times New Roman"/>
                <w:b w:val="false"/>
                <w:i w:val="false"/>
                <w:color w:val="000000"/>
                <w:sz w:val="20"/>
              </w:rPr>
              <w:t>№ 19/232-V</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Восточно-Казахстанского областного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xml:space="preserve">      1. Настоящий регламент Восточно-Казахстанского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Восточно-Казахстанский областной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областного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Восточно-Казахстанской областной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областного маслихата.</w:t>
      </w:r>
      <w:r>
        <w:br/>
      </w:r>
      <w:r>
        <w:rPr>
          <w:rFonts w:ascii="Times New Roman"/>
          <w:b w:val="false"/>
          <w:i w:val="false"/>
          <w:color w:val="000000"/>
          <w:sz w:val="28"/>
        </w:rPr>
        <w:t>
      6. Первую сессию маслихата открывает председатель областной избирательной комиссии и до избрания председателя сессии маслихата ведет ее. Председатель областной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области.</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области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области необходимые материалы.</w:t>
      </w:r>
      <w:r>
        <w:br/>
      </w: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областного маслихата, постоянными комиссиями и иными органами маслихата, депутатскими группами и депутатами, акимом области.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области.</w:t>
      </w:r>
      <w:r>
        <w:br/>
      </w:r>
      <w:r>
        <w:rPr>
          <w:rFonts w:ascii="Times New Roman"/>
          <w:b w:val="false"/>
          <w:i w:val="false"/>
          <w:color w:val="000000"/>
          <w:sz w:val="28"/>
        </w:rPr>
        <w:t>
      13. По вопросам, относящимся к ведению маслихата, на сессии маслихата области приглашаются секретари маслихатов городов и районов, депутаты Парламента Республики Казахстан, акимы области, городов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Очередные сессии маслихата проводятся с 10.00 часов, внеочередные сессии с 12.00 часов.</w:t>
      </w:r>
      <w:r>
        <w:br/>
      </w:r>
      <w:r>
        <w:rPr>
          <w:rFonts w:ascii="Times New Roman"/>
          <w:b w:val="false"/>
          <w:i w:val="false"/>
          <w:color w:val="000000"/>
          <w:sz w:val="28"/>
        </w:rPr>
        <w:t>
      Маслихат своим решением вправе устанавливать проведение сессий в иное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На каждой сессии отдельно, большинством голосов от числа зарегистрированных депутатов, принимается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w:t>
      </w:r>
      <w:r>
        <w:br/>
      </w:r>
      <w:r>
        <w:rPr>
          <w:rFonts w:ascii="Times New Roman"/>
          <w:b w:val="false"/>
          <w:i w:val="false"/>
          <w:color w:val="000000"/>
          <w:sz w:val="28"/>
        </w:rPr>
        <w:t>
      Для доклада по основным вопросам сессии отводится время до 40 минут, для содокладов до 20 минут. Выступающим в прениях предоставляется время до 10 минут,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областного маслихата в постоянные комиссии для рассмотрения и подготовки предложений. Одновременно одной из </w:t>
      </w:r>
      <w:r>
        <w:rPr>
          <w:rFonts w:ascii="Times New Roman"/>
          <w:b w:val="false"/>
          <w:i w:val="false"/>
          <w:color w:val="000000"/>
          <w:sz w:val="28"/>
        </w:rPr>
        <w:t>постоянных комиссий</w:t>
      </w:r>
      <w:r>
        <w:rPr>
          <w:rFonts w:ascii="Times New Roman"/>
          <w:b w:val="false"/>
          <w:i w:val="false"/>
          <w:color w:val="000000"/>
          <w:sz w:val="28"/>
        </w:rPr>
        <w:t xml:space="preserve">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области маслихат принимает совместное с ним решение.</w:t>
      </w:r>
      <w:r>
        <w:br/>
      </w:r>
      <w:r>
        <w:rPr>
          <w:rFonts w:ascii="Times New Roman"/>
          <w:b w:val="false"/>
          <w:i w:val="false"/>
          <w:color w:val="000000"/>
          <w:sz w:val="28"/>
        </w:rPr>
        <w:t xml:space="preserve">
      20. Нормативные правовые решения маслихата, подлежащие государственной регистрации в органах юстиции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от 24 марта 1998 года "О нормативных правовых актах", разрабатываются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2006 года № 778 "Об утверждении Правил государственной регистрации нормативных правовых актов".</w:t>
      </w:r>
      <w:r>
        <w:br/>
      </w:r>
      <w:r>
        <w:rPr>
          <w:rFonts w:ascii="Times New Roman"/>
          <w:b w:val="false"/>
          <w:i w:val="false"/>
          <w:color w:val="000000"/>
          <w:sz w:val="28"/>
        </w:rPr>
        <w:t>
      К проектам нормативных правовых актов, затрагивающих интересы субъектов частного предпринимательства,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областного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областного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областного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области.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об областном бюджете с приложением всех необходимых материалов.</w:t>
      </w:r>
      <w:r>
        <w:br/>
      </w:r>
      <w:r>
        <w:rPr>
          <w:rFonts w:ascii="Times New Roman"/>
          <w:b w:val="false"/>
          <w:i w:val="false"/>
          <w:color w:val="000000"/>
          <w:sz w:val="28"/>
        </w:rPr>
        <w:t>
      Областной бюджет утверждается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w:t>
      </w:r>
      <w:r>
        <w:br/>
      </w: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областного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областного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31. Маслихат осуществляет контроль за исполнением областного бюджета, программ развития территорий путем заслушивания отчетов акима области.</w:t>
      </w:r>
      <w:r>
        <w:br/>
      </w:r>
      <w:r>
        <w:rPr>
          <w:rFonts w:ascii="Times New Roman"/>
          <w:b w:val="false"/>
          <w:i w:val="false"/>
          <w:color w:val="000000"/>
          <w:sz w:val="28"/>
        </w:rPr>
        <w:t xml:space="preserve">
      32.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областного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областного маслихата, председателей постоянных комиссий и иных органов маслихата.</w:t>
      </w:r>
      <w:r>
        <w:br/>
      </w:r>
      <w:r>
        <w:rPr>
          <w:rFonts w:ascii="Times New Roman"/>
          <w:b w:val="false"/>
          <w:i w:val="false"/>
          <w:color w:val="000000"/>
          <w:sz w:val="28"/>
        </w:rPr>
        <w:t>
      Секретарь областного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комиссии области об исполнении областного бюджета рассматривается маслихатом ежегодно.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области, председателю и члену областной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p>
      <w:pPr>
        <w:spacing w:after="0"/>
        <w:ind w:left="0"/>
        <w:jc w:val="left"/>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маслихата</w:t>
      </w:r>
    </w:p>
    <w:p>
      <w:pPr>
        <w:spacing w:after="0"/>
        <w:ind w:left="0"/>
        <w:jc w:val="left"/>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xml:space="preserve">      54.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Лимит штатной численности государственных служащих аппарата маслихата устанавливается, исходя из численности депутатов соответствующих маслихатов, в соотношении один работник к пяти депутатам, но не менее пяти.</w:t>
      </w:r>
      <w:r>
        <w:br/>
      </w:r>
      <w:r>
        <w:rPr>
          <w:rFonts w:ascii="Times New Roman"/>
          <w:b w:val="false"/>
          <w:i w:val="false"/>
          <w:color w:val="000000"/>
          <w:sz w:val="28"/>
        </w:rPr>
        <w:t xml:space="preserve">
      66.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