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3bc2" w14:textId="88b3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Ульба и ее притока реки Бобровка в Глубоковском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2014 года № 214. Зарегистрировано Департаментом юстиции Восточно-Казахстанской области 16 сентября 2014 года № 3487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изложен в новой редакции на казахском языке, текст на русском языке не меняется постановлением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водоохранной зоны и полосы на междуречье рек Ульба и Бобровка в створе земельного участка под карьер Южного фланга Право-Ульбинского месторождения валунно-песчанно-гравийной смеси Глубоковского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реки Ульба и ее притока реки Бобровка в Глубоковском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Ульба и ее притока реки Бобровка в Глубоковском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Управлению природных ресурсов и регулирования природопользования Восточно-Казахстанской области (Тлеубаев Д.А.) передать проект "Установление водоохранной зоны и полосы на междуречье рек Ульба и Бобровка в створе земельного участка под карьер Южного фланга Право-Ульбинского месторождения валунно-песчанно-гравийной смеси Глубоковского района Восточно-Казахстанской области" акиму Глубоковского района для принятия мер в соответствии с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водным ресурсам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окружающей среды 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14 "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Агентства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14 "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августа 2014 года № 214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Ульба</w:t>
      </w:r>
      <w:r>
        <w:br/>
      </w:r>
      <w:r>
        <w:rPr>
          <w:rFonts w:ascii="Times New Roman"/>
          <w:b/>
          <w:i w:val="false"/>
          <w:color w:val="000000"/>
        </w:rPr>
        <w:t>и ее притока реки Бобровка Глубоковского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303"/>
        <w:gridCol w:w="1303"/>
        <w:gridCol w:w="1474"/>
        <w:gridCol w:w="1304"/>
        <w:gridCol w:w="2310"/>
        <w:gridCol w:w="1417"/>
        <w:gridCol w:w="1304"/>
        <w:gridCol w:w="1082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 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 говой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 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тяжен 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 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 чена внутрен ней границей по берего вой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для междуречья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треуго льная форма с основа нием 520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Бобровка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0,0-520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 ширина водоохранной зоны и водоохранной полосы отражены в картографическом материале утвержденного проекта "Установление водоохранной зоны и полосы на междуречье рек Ульба и Бобровка в створе земельного участка под карьер Южного фланга Право-Ульбинского месторождения валунно-песчанно-гравийной смеси Глубоковского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