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ff00d" w14:textId="22ff0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Абайского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Абайского районного маслихата Восточно-Казахстанской области от 17 апреля 2014 года № 20/7-V. Зарегистрировано Департаментом юстиции Восточно-Казахстанской области 20 мая 2014 года № 3350. Утратило силу - решением маслихата Абайского района Восточно-Казахстанской области от 17 июня 2016 года № 3/9-VI</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маслихата Абайского района Восточно-Казахстанской области от 17.06.2016 № 3/9-VI.</w:t>
      </w:r>
      <w:r>
        <w:br/>
      </w:r>
      <w:r>
        <w:rPr>
          <w:rFonts w:ascii="Times New Roman"/>
          <w:b w:val="false"/>
          <w:i w:val="false"/>
          <w:color w:val="000000"/>
          <w:sz w:val="28"/>
        </w:rPr>
        <w:t>
</w:t>
      </w:r>
      <w:r>
        <w:rPr>
          <w:rFonts w:ascii="Times New Roman"/>
          <w:b w:val="false"/>
          <w:i w:val="false"/>
          <w:color w:val="ff0000"/>
          <w:sz w:val="28"/>
        </w:rPr>
        <w:t xml:space="preserve">      Примечание РЦПИ. Внесено </w:t>
      </w:r>
      <w:r>
        <w:rPr>
          <w:rFonts w:ascii="Times New Roman"/>
          <w:b w:val="false"/>
          <w:i w:val="false"/>
          <w:color w:val="ff0000"/>
          <w:sz w:val="28"/>
        </w:rPr>
        <w:t>изменение</w:t>
      </w:r>
      <w:r>
        <w:rPr>
          <w:rFonts w:ascii="Times New Roman"/>
          <w:b w:val="false"/>
          <w:i w:val="false"/>
          <w:color w:val="ff0000"/>
          <w:sz w:val="28"/>
        </w:rPr>
        <w:t xml:space="preserve"> на государственном языке в пункт 7 регламента, текст на русском языке не изменяется.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Абайский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Абайского районного маслихата.</w:t>
      </w:r>
      <w:r>
        <w:br/>
      </w:r>
      <w:r>
        <w:rPr>
          <w:rFonts w:ascii="Times New Roman"/>
          <w:b w:val="false"/>
          <w:i w:val="false"/>
          <w:color w:val="000000"/>
          <w:sz w:val="28"/>
        </w:rPr>
        <w:t>
      </w:t>
      </w:r>
      <w:r>
        <w:rPr>
          <w:rFonts w:ascii="Times New Roman"/>
          <w:b w:val="false"/>
          <w:i w:val="false"/>
          <w:color w:val="000000"/>
          <w:sz w:val="28"/>
        </w:rPr>
        <w:t>2. Признать утратившими силу:</w:t>
      </w:r>
      <w:r>
        <w:br/>
      </w:r>
      <w:r>
        <w:rPr>
          <w:rFonts w:ascii="Times New Roman"/>
          <w:b w:val="false"/>
          <w:i w:val="false"/>
          <w:color w:val="000000"/>
          <w:sz w:val="28"/>
        </w:rPr>
        <w:t>
      1) решение от 7 января 2004 года № 5-8 "Об утверждении Регламента Абайского районного маслихата ІІІ созыва":</w:t>
      </w:r>
      <w:r>
        <w:br/>
      </w:r>
      <w:r>
        <w:rPr>
          <w:rFonts w:ascii="Times New Roman"/>
          <w:b w:val="false"/>
          <w:i w:val="false"/>
          <w:color w:val="000000"/>
          <w:sz w:val="28"/>
        </w:rPr>
        <w:t>
      2) решение от 22 августа 2011 года № 30-3 "О внесении изменений в решение от 7 января 2004 года № 5-8 "Об утверждении Регламента Абайского районного маслихата ІІІ созыва".</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Амангазы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Абайского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17 апреля 2014 года № 20/7-V</w:t>
            </w:r>
          </w:p>
        </w:tc>
      </w:tr>
    </w:tbl>
    <w:bookmarkStart w:name="z6" w:id="0"/>
    <w:p>
      <w:pPr>
        <w:spacing w:after="0"/>
        <w:ind w:left="0"/>
        <w:jc w:val="left"/>
      </w:pPr>
      <w:r>
        <w:rPr>
          <w:rFonts w:ascii="Times New Roman"/>
          <w:b/>
          <w:i w:val="false"/>
          <w:color w:val="000000"/>
        </w:rPr>
        <w:t xml:space="preserve"> Регламент</w:t>
      </w:r>
      <w:r>
        <w:br/>
      </w:r>
      <w:r>
        <w:rPr>
          <w:rFonts w:ascii="Times New Roman"/>
          <w:b/>
          <w:i w:val="false"/>
          <w:color w:val="000000"/>
        </w:rPr>
        <w:t>Абайского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Абайского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 Маслихат (местный представительный орган) – выборный орган, избираемый населением района,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xml:space="preserve">,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приглашаются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xml:space="preserve">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xml:space="preserve">20. Нормативные правовые решения маслихата,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в Департаменте юстиции Восточно-Казахстанской области Министерства юстиции Республики Казахстан и опубликованию в установленном порядке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Изменения в решения маслихата вносятся в порядке, </w:t>
      </w:r>
      <w:r>
        <w:rPr>
          <w:rFonts w:ascii="Times New Roman"/>
          <w:b w:val="false"/>
          <w:i w:val="false"/>
          <w:color w:val="000000"/>
          <w:sz w:val="28"/>
        </w:rPr>
        <w:t xml:space="preserve">установленном </w:t>
      </w:r>
      <w:r>
        <w:rPr>
          <w:rFonts w:ascii="Times New Roman"/>
          <w:b w:val="false"/>
          <w:i w:val="false"/>
          <w:color w:val="000000"/>
          <w:sz w:val="28"/>
        </w:rPr>
        <w:t>для их принятия.</w:t>
      </w:r>
      <w:r>
        <w:br/>
      </w:r>
      <w:r>
        <w:rPr>
          <w:rFonts w:ascii="Times New Roman"/>
          <w:b w:val="false"/>
          <w:i w:val="false"/>
          <w:color w:val="000000"/>
          <w:sz w:val="28"/>
        </w:rPr>
        <w:t xml:space="preserve">
      Протоколы сессий отпечатываются не позднее чем через месяц после сессии и хранятся в </w:t>
      </w:r>
      <w:r>
        <w:rPr>
          <w:rFonts w:ascii="Times New Roman"/>
          <w:b w:val="false"/>
          <w:i w:val="false"/>
          <w:color w:val="000000"/>
          <w:sz w:val="28"/>
        </w:rPr>
        <w:t>установленном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xml:space="preserve">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w:t>
      </w:r>
      <w:r>
        <w:rPr>
          <w:rFonts w:ascii="Times New Roman"/>
          <w:b w:val="false"/>
          <w:i w:val="false"/>
          <w:color w:val="000000"/>
          <w:sz w:val="28"/>
        </w:rPr>
        <w:t>постоянных комиссий</w:t>
      </w:r>
      <w:r>
        <w:rPr>
          <w:rFonts w:ascii="Times New Roman"/>
          <w:b w:val="false"/>
          <w:i w:val="false"/>
          <w:color w:val="000000"/>
          <w:sz w:val="28"/>
        </w:rPr>
        <w:t xml:space="preserve"> маслихата.</w:t>
      </w:r>
      <w:r>
        <w:br/>
      </w:r>
      <w:r>
        <w:rPr>
          <w:rFonts w:ascii="Times New Roman"/>
          <w:b w:val="false"/>
          <w:i w:val="false"/>
          <w:color w:val="000000"/>
          <w:sz w:val="28"/>
        </w:rPr>
        <w:t>
      </w:t>
      </w:r>
      <w:r>
        <w:rPr>
          <w:rFonts w:ascii="Times New Roman"/>
          <w:b w:val="false"/>
          <w:i w:val="false"/>
          <w:color w:val="000000"/>
          <w:sz w:val="28"/>
        </w:rPr>
        <w:t>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 xml:space="preserve">29. При внесении на очередную сессию маслихата внеплановых вопросов, касающихся уточнения местного районного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района, программ развития территорий путем заслушивания отчета акима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Абайского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xml:space="preserve">
      Отчет маслихата представляется населению сельских округов на </w:t>
      </w:r>
      <w:r>
        <w:rPr>
          <w:rFonts w:ascii="Times New Roman"/>
          <w:b w:val="false"/>
          <w:i w:val="false"/>
          <w:color w:val="000000"/>
          <w:sz w:val="28"/>
        </w:rPr>
        <w:t>сходах местного сообщества</w:t>
      </w:r>
      <w:r>
        <w:rPr>
          <w:rFonts w:ascii="Times New Roman"/>
          <w:b w:val="false"/>
          <w:i w:val="false"/>
          <w:color w:val="000000"/>
          <w:sz w:val="28"/>
        </w:rPr>
        <w:t xml:space="preserve">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35.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39.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40.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41.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45.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47.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49.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50.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52.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53.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54.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56.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58.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 xml:space="preserve">66. Деятельность государственных служащих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