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32e1" w14:textId="e053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сходах местного сообщества Аягозского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Аягозского районного маслихата Восточно-Казахстанской области от 06 августа 2014 года N 28/196-V. Зарегистрировано Департаментом юстиции Восточно-Казахстанской области 05 сентября 2014 года N 3478. Утратило силу решением Аягозского районного маслихата области Абай от 16 августа 2023 года № 5/88-VIII. Зарегистрировано Департаментом юстиции области Абай 28 августа 2023 года № 110-18</w:t>
      </w:r>
    </w:p>
    <w:p>
      <w:pPr>
        <w:spacing w:after="0"/>
        <w:ind w:left="0"/>
        <w:jc w:val="both"/>
      </w:pPr>
      <w:r>
        <w:rPr>
          <w:rFonts w:ascii="Times New Roman"/>
          <w:b w:val="false"/>
          <w:i w:val="false"/>
          <w:color w:val="ff0000"/>
          <w:sz w:val="28"/>
        </w:rPr>
        <w:t xml:space="preserve">
      Сноска. Утратило силу решением Аягозского районного маслихата области Абай от 16.08.2023 </w:t>
      </w:r>
      <w:r>
        <w:rPr>
          <w:rFonts w:ascii="Times New Roman"/>
          <w:b w:val="false"/>
          <w:i w:val="false"/>
          <w:color w:val="ff0000"/>
          <w:sz w:val="28"/>
        </w:rPr>
        <w:t>№ 5/88-VIII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решения в редакции решения Аягозского районного маслихата области Абай от 03.05.2023 </w:t>
      </w:r>
      <w:r>
        <w:rPr>
          <w:rFonts w:ascii="Times New Roman"/>
          <w:b w:val="false"/>
          <w:i w:val="false"/>
          <w:color w:val="000000"/>
          <w:sz w:val="28"/>
        </w:rPr>
        <w:t>№ 2/20-VIII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18 октября 2013 года № 1106 "Об утверждении Типовых правил проведения раздельных сходов местного сообщества" Аягозский районный маслихат </w:t>
      </w:r>
      <w:r>
        <w:rPr>
          <w:rFonts w:ascii="Times New Roman"/>
          <w:b/>
          <w:i w:val="false"/>
          <w:color w:val="000000"/>
          <w:sz w:val="28"/>
        </w:rPr>
        <w:t>РЕШИЛ:</w:t>
      </w:r>
    </w:p>
    <w:bookmarkStart w:name="z1" w:id="0"/>
    <w:p>
      <w:pPr>
        <w:spacing w:after="0"/>
        <w:ind w:left="0"/>
        <w:jc w:val="both"/>
      </w:pPr>
      <w:r>
        <w:rPr>
          <w:rFonts w:ascii="Times New Roman"/>
          <w:b w:val="false"/>
          <w:i w:val="false"/>
          <w:color w:val="000000"/>
          <w:sz w:val="28"/>
        </w:rPr>
        <w:t>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сходах местного сообщества Аягозского района".</w:t>
      </w:r>
    </w:p>
    <w:bookmarkEnd w:id="0"/>
    <w:bookmarkStart w:name="z2" w:id="1"/>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Дюсембаев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Аягозского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решению </w:t>
            </w:r>
          </w:p>
          <w:p>
            <w:pPr>
              <w:spacing w:after="20"/>
              <w:ind w:left="20"/>
              <w:jc w:val="both"/>
            </w:pPr>
            <w:r>
              <w:rPr>
                <w:rFonts w:ascii="Times New Roman"/>
                <w:b w:val="false"/>
                <w:i w:val="false"/>
                <w:color w:val="000000"/>
                <w:sz w:val="20"/>
              </w:rPr>
              <w:t>
Аягозского районного маслихата </w:t>
            </w:r>
          </w:p>
          <w:p>
            <w:pPr>
              <w:spacing w:after="20"/>
              <w:ind w:left="20"/>
              <w:jc w:val="both"/>
            </w:pPr>
            <w:r>
              <w:rPr>
                <w:rFonts w:ascii="Times New Roman"/>
                <w:b w:val="false"/>
                <w:i w:val="false"/>
                <w:color w:val="000000"/>
                <w:sz w:val="20"/>
              </w:rPr>
              <w:t>
№ 28/196-V от 6 августа 2014 года</w:t>
            </w:r>
          </w:p>
        </w:tc>
      </w:tr>
    </w:tbl>
    <w:bookmarkStart w:name="z3" w:id="2"/>
    <w:p>
      <w:pPr>
        <w:spacing w:after="0"/>
        <w:ind w:left="0"/>
        <w:jc w:val="left"/>
      </w:pPr>
      <w:r>
        <w:rPr>
          <w:rFonts w:ascii="Times New Roman"/>
          <w:b/>
          <w:i w:val="false"/>
          <w:color w:val="000000"/>
        </w:rPr>
        <w:t xml:space="preserve"> "Об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сходах местного сообщества Аягозского района" </w:t>
      </w:r>
    </w:p>
    <w:bookmarkEnd w:id="2"/>
    <w:p>
      <w:pPr>
        <w:spacing w:after="0"/>
        <w:ind w:left="0"/>
        <w:jc w:val="both"/>
      </w:pPr>
      <w:r>
        <w:rPr>
          <w:rFonts w:ascii="Times New Roman"/>
          <w:b w:val="false"/>
          <w:i w:val="false"/>
          <w:color w:val="ff0000"/>
          <w:sz w:val="28"/>
        </w:rPr>
        <w:t xml:space="preserve">
      Сноска. Приложение в редакции решения Аягозского районного маслихата области Абай от 03.05.2023 </w:t>
      </w:r>
      <w:r>
        <w:rPr>
          <w:rFonts w:ascii="Times New Roman"/>
          <w:b w:val="false"/>
          <w:i w:val="false"/>
          <w:color w:val="ff0000"/>
          <w:sz w:val="28"/>
        </w:rPr>
        <w:t>№ 2/20-VIII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Аягозского района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18 октября 2013 года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xml:space="preserve">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 </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поселкового округа, сельского округа подразделяется на участки (села, улицы, многоквартирные жилые дома).</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поселкового округа,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поселкового округа, сельского округа, не позднее чем за десять календарных дней до дня его проведения через средства массовой информации или размещением на сайте акимата Аягозского района.</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города районного значения, поселкового округа, сельского округа.</w:t>
      </w:r>
    </w:p>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поселкового округа,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поселкового округа,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Определить следующие кандидатуры представителей села, улицы, многоквартирного жилого дома для участия в сходе местного сообщества, выдвигаемые участниками раздельного схода местного сообщества:</w:t>
      </w:r>
    </w:p>
    <w:p>
      <w:pPr>
        <w:spacing w:after="0"/>
        <w:ind w:left="0"/>
        <w:jc w:val="both"/>
      </w:pPr>
      <w:r>
        <w:rPr>
          <w:rFonts w:ascii="Times New Roman"/>
          <w:b w:val="false"/>
          <w:i w:val="false"/>
          <w:color w:val="000000"/>
          <w:sz w:val="28"/>
        </w:rPr>
        <w:t>
      по городу Аягоз в количестве 1 человека от улицы, по поселковым и сельским округам в количестве 2 человека от участка.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поселкового округа, сельского округа в день проведения раздельного схода местного сообщества.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 w:id="3"/>
          <w:p>
            <w:pPr>
              <w:spacing w:after="20"/>
              <w:ind w:left="20"/>
              <w:jc w:val="both"/>
            </w:pPr>
            <w:r>
              <w:rPr>
                <w:rFonts w:ascii="Times New Roman"/>
                <w:b w:val="false"/>
                <w:i w:val="false"/>
                <w:color w:val="000000"/>
                <w:sz w:val="20"/>
              </w:rPr>
              <w:t xml:space="preserve">
Приложение </w:t>
            </w:r>
          </w:p>
          <w:bookmarkEnd w:id="3"/>
          <w:p>
            <w:pPr>
              <w:spacing w:after="20"/>
              <w:ind w:left="20"/>
              <w:jc w:val="both"/>
            </w:pPr>
            <w:r>
              <w:rPr>
                <w:rFonts w:ascii="Times New Roman"/>
                <w:b w:val="false"/>
                <w:i w:val="false"/>
                <w:color w:val="000000"/>
                <w:sz w:val="20"/>
              </w:rPr>
              <w:t xml:space="preserve">
к Правилам проведения раздельных </w:t>
            </w:r>
          </w:p>
          <w:p>
            <w:pPr>
              <w:spacing w:after="20"/>
              <w:ind w:left="20"/>
              <w:jc w:val="both"/>
            </w:pPr>
            <w:r>
              <w:rPr>
                <w:rFonts w:ascii="Times New Roman"/>
                <w:b w:val="false"/>
                <w:i w:val="false"/>
                <w:color w:val="000000"/>
                <w:sz w:val="20"/>
              </w:rPr>
              <w:t>
сходов местного сообщества и определения</w:t>
            </w:r>
          </w:p>
          <w:p>
            <w:pPr>
              <w:spacing w:after="20"/>
              <w:ind w:left="20"/>
              <w:jc w:val="both"/>
            </w:pPr>
            <w:r>
              <w:rPr>
                <w:rFonts w:ascii="Times New Roman"/>
                <w:b w:val="false"/>
                <w:i w:val="false"/>
                <w:color w:val="000000"/>
                <w:sz w:val="20"/>
              </w:rPr>
              <w:t xml:space="preserve">
количества представителей жителей </w:t>
            </w:r>
          </w:p>
          <w:p>
            <w:pPr>
              <w:spacing w:after="20"/>
              <w:ind w:left="20"/>
              <w:jc w:val="both"/>
            </w:pPr>
            <w:r>
              <w:rPr>
                <w:rFonts w:ascii="Times New Roman"/>
                <w:b w:val="false"/>
                <w:i w:val="false"/>
                <w:color w:val="000000"/>
                <w:sz w:val="20"/>
              </w:rPr>
              <w:t>
сел, улиц, многоквартирных жилых домов</w:t>
            </w:r>
          </w:p>
          <w:p>
            <w:pPr>
              <w:spacing w:after="20"/>
              <w:ind w:left="20"/>
              <w:jc w:val="both"/>
            </w:pPr>
            <w:r>
              <w:rPr>
                <w:rFonts w:ascii="Times New Roman"/>
                <w:b w:val="false"/>
                <w:i w:val="false"/>
                <w:color w:val="000000"/>
                <w:sz w:val="20"/>
              </w:rPr>
              <w:t xml:space="preserve">
для участия в сходах местного </w:t>
            </w:r>
          </w:p>
          <w:p>
            <w:pPr>
              <w:spacing w:after="20"/>
              <w:ind w:left="20"/>
              <w:jc w:val="both"/>
            </w:pPr>
            <w:r>
              <w:rPr>
                <w:rFonts w:ascii="Times New Roman"/>
                <w:b w:val="false"/>
                <w:i w:val="false"/>
                <w:color w:val="000000"/>
                <w:sz w:val="20"/>
              </w:rPr>
              <w:t xml:space="preserve">
сообщества в Аягозском районе </w:t>
            </w:r>
          </w:p>
        </w:tc>
      </w:tr>
    </w:tbl>
    <w:p>
      <w:pPr>
        <w:spacing w:after="0"/>
        <w:ind w:left="0"/>
        <w:jc w:val="left"/>
      </w:pPr>
      <w:r>
        <w:rPr>
          <w:rFonts w:ascii="Times New Roman"/>
          <w:b/>
          <w:i w:val="false"/>
          <w:color w:val="000000"/>
        </w:rPr>
        <w:t xml:space="preserve"> Количественный состав кандидатур представителей жителей сел, улиц, многоквартирных жилых домов для участия в сходах местного сообщества в Аягозском районе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села</w:t>
            </w:r>
          </w:p>
          <w:p>
            <w:pPr>
              <w:spacing w:after="20"/>
              <w:ind w:left="20"/>
              <w:jc w:val="both"/>
            </w:pPr>
            <w:r>
              <w:rPr>
                <w:rFonts w:ascii="Times New Roman"/>
                <w:b w:val="false"/>
                <w:i w:val="false"/>
                <w:color w:val="000000"/>
                <w:sz w:val="20"/>
              </w:rPr>
              <w:t>
(чел.)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улицы, многоквартирного жилого дома для участия в сходе местного сообщества (чел.)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2000 до 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3000 до 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