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fed9" w14:textId="877f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Глубоковского районного маслихата от 24 декабря 2013 года № 22/2-V "О бюджете Глубоковского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апреля 2014 года N 26/2-V. Зарегистрировано Департаментом юстиции Восточно-Казахстанской области 29 апреля 2014 года N 3273. Прекращено действие по истечении срока, на который решение было принято - (письмо Глубоковского районного маслихата Восточно-Казахстанской области от 23 декабря 2014 года № 362)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- (письмо Глубоковского районного маслихата Восточно-Казахстанской области от 23.12.2014 № 362).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3240)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бюджете Глубоковского района на 2014 - 2016 годы» от 24 декабря 2013 года № 22/2-V (зарегистрировано в Реестре государственной регистрации нормативных правовых актов за № 3145, опубликовано 21 января 2014 года в газетах «Ақ бұлақ», «Огни Прииртышья»)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4981709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1579127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93798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3302042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5005982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85494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- 109767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24273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 в районном бюджете целевые трансферты из областного бюджета в сумме 69558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24649 тысяч тенге на социальную помощь отдельным категориям нуждающихся граждан;»;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«909 тысяч тенге на возмещение (до 50%) стоимости сельскохозяйственных животных, направляемых на санитарный убой.»;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районном бюджете целевые трансферты из республиканского бюджета в сумме 1480334 тысячи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«125826 тысяч тенге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«360112 тысяч тенге на апробирование подушевого финансирования начального, основного среднего и общего среднего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«137442 тысячи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тысяч тенге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 тысяч тенге на выплату государственной адресной социальной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В расходах бюджета района учтены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района в городе, города районного значения, поселка, села, сельского округа в сумме 219995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 в сумме 2647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 в сумме 19520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в сумме 9951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 в сумме 1292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 в сумме 7140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поселках, селах, сельских округах в сумме 12623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71005,1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физкультурно-оздоровительных и спортивных мероприятий на местном уровне в сумме 4750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благоустройство объектов в рамках развития городов и сельских населенных пунктов </w:t>
      </w:r>
      <w:r>
        <w:rPr>
          <w:rFonts w:ascii="Times New Roman"/>
          <w:b w:val="false"/>
          <w:i w:val="false"/>
          <w:color w:val="000000"/>
          <w:sz w:val="28"/>
        </w:rPr>
        <w:t>по 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6051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Коротков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Глубоковского районного маслихата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Глубоковского районного маслихата от 24 декабря 2013 года № 22/2-V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2"/>
        <w:gridCol w:w="1311"/>
        <w:gridCol w:w="1311"/>
        <w:gridCol w:w="5227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Глубоковского районного маслихата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Глубоковского районного маслихата от 24 декабря 2013 года № 22/2-V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359"/>
        <w:gridCol w:w="4349"/>
        <w:gridCol w:w="4350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Глубоковского районного маслихата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Глубоковского районного маслихата от 24 декабря 2013 года № 22/2-V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капитальные расходы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697"/>
        <w:gridCol w:w="6009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Глубоковского районного маслихата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к решению Глубоковского районного маслихата от 24 декабря 2013 года № 22/2-V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3649"/>
        <w:gridCol w:w="6729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Глубоковского районного маслихата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к решению Глубоковского районного маслихата от 24 декабря 2013 года № 22/2-V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3649"/>
        <w:gridCol w:w="6729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Глубоковского районного маслихата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10 к решению Глубоковского районного маслихата от 24 декабря 2013 года № 22/2-V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3864"/>
        <w:gridCol w:w="7125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к решению Глубоковского районного маслихата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12 к решению Глубоковского районного маслихата от 24 декабря 2013 года № 22/2-V 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мер по содействию экономическому развитию регионов в рамках</w:t>
      </w:r>
      <w:r>
        <w:rPr>
          <w:rFonts w:ascii="Times New Roman"/>
          <w:b/>
          <w:i w:val="false"/>
          <w:color w:val="000000"/>
        </w:rPr>
        <w:t xml:space="preserve"> Программы «Развитие регионов»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4241"/>
        <w:gridCol w:w="5825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 О Г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