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2357" w14:textId="9c12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по Глубоковскому району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30 июня 2014 года № 1150. Зарегистрировано Департаментом юстиции Восточно-Казахстанской области 22 июля 2014 года № 3407. Утратило силу - постановлением Глубоковского районного акимата Восточно-Казахстанской области от 7 сентября 2016 года № 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акимата Восточно-Казахстанской области от 07.09.2016 № 301.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государственный образовательный заказ на дошкольное воспитание и обучение, размер подушевого финансирования и родительской платы по Глубоковскому району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А.П. Брагинец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30 " июня 2014 года № 1150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размеры подушевого финансирования и родительской</w:t>
      </w:r>
      <w:r>
        <w:br/>
      </w:r>
      <w:r>
        <w:rPr>
          <w:rFonts w:ascii="Times New Roman"/>
          <w:b/>
          <w:i w:val="false"/>
          <w:color w:val="000000"/>
        </w:rPr>
        <w:t>платы по Глубоковскому району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3"/>
        <w:gridCol w:w="2576"/>
        <w:gridCol w:w="1992"/>
        <w:gridCol w:w="1992"/>
        <w:gridCol w:w="25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