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0ee5" w14:textId="d440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Жарминского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4 апреля 2014 года № 19/165-V. Зарегистрировано Департаментом юстиции Восточно-Казахстанской области 6 мая 2014 года № 3295. Утратило силу - решением Жарминского районного маслихата Восточно-Казахстанской области от 5 мая 2016 года № 3/18-VI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Жарминского районного маслихата Восточно-Казахстанской области от 05.05.2016 № 3/18-VI.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Внесено </w:t>
      </w:r>
      <w:r>
        <w:rPr>
          <w:rFonts w:ascii="Times New Roman"/>
          <w:b w:val="false"/>
          <w:i w:val="false"/>
          <w:color w:val="ff0000"/>
          <w:sz w:val="28"/>
        </w:rPr>
        <w:t>изменение</w:t>
      </w:r>
      <w:r>
        <w:rPr>
          <w:rFonts w:ascii="Times New Roman"/>
          <w:b w:val="false"/>
          <w:i w:val="false"/>
          <w:color w:val="ff0000"/>
          <w:sz w:val="28"/>
        </w:rPr>
        <w:t xml:space="preserve"> на государственном языке в пункт 7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Жарминский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Жарминского районного маслихата.</w:t>
      </w:r>
      <w:r>
        <w:br/>
      </w:r>
      <w:r>
        <w:rPr>
          <w:rFonts w:ascii="Times New Roman"/>
          <w:b w:val="false"/>
          <w:i w:val="false"/>
          <w:color w:val="000000"/>
          <w:sz w:val="28"/>
        </w:rPr>
        <w:t>
      2. На основании представления об устранении нарушений законности прокурора Жарминского района № 2-1510-14-00098 от 15 января 2014 года признать утратившим силу решение Жарминского районного маслихата от 26 декабря 2013 года № 18/155-V "Об утверждении регламента Жарминского районного маслихата".</w:t>
      </w:r>
      <w:r>
        <w:br/>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Агайсенова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Жарминского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4 апреля 2014 года</w:t>
            </w:r>
            <w:r>
              <w:br/>
            </w:r>
            <w:r>
              <w:rPr>
                <w:rFonts w:ascii="Times New Roman"/>
                <w:b w:val="false"/>
                <w:i w:val="false"/>
                <w:color w:val="000000"/>
                <w:sz w:val="20"/>
              </w:rPr>
              <w:t>№ 19/165-V</w:t>
            </w:r>
          </w:p>
        </w:tc>
      </w:tr>
    </w:tbl>
    <w:p>
      <w:pPr>
        <w:spacing w:after="0"/>
        <w:ind w:left="0"/>
        <w:jc w:val="left"/>
      </w:pPr>
      <w:r>
        <w:rPr>
          <w:rFonts w:ascii="Times New Roman"/>
          <w:b/>
          <w:i w:val="false"/>
          <w:color w:val="000000"/>
        </w:rPr>
        <w:t xml:space="preserve"> Регламент Жарминского районного маслихата</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xml:space="preserve">      1. Настоящий регламент Жарминского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xml:space="preserve">
      2. Жарминский районный маслихат (далее - маслихат)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Жарминского района Восточно-Казахстанской области,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Жарминской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акимом Жарминского района (далее – аким).</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xml:space="preserve">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w:t>
      </w:r>
      <w:r>
        <w:br/>
      </w:r>
      <w:r>
        <w:rPr>
          <w:rFonts w:ascii="Times New Roman"/>
          <w:b w:val="false"/>
          <w:i w:val="false"/>
          <w:color w:val="000000"/>
          <w:sz w:val="28"/>
        </w:rPr>
        <w:t>
      13. По вопросам, относящимся к ведению маслихата, на сессии маслихата приглашаются аким,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Порядок принятия актов маслихата</w:t>
      </w:r>
    </w:p>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w:t>
      </w:r>
      <w:r>
        <w:rPr>
          <w:rFonts w:ascii="Times New Roman"/>
          <w:b w:val="false"/>
          <w:i w:val="false"/>
          <w:color w:val="000000"/>
          <w:sz w:val="28"/>
        </w:rPr>
        <w:t>постоянные комиссии</w:t>
      </w:r>
      <w:r>
        <w:rPr>
          <w:rFonts w:ascii="Times New Roman"/>
          <w:b w:val="false"/>
          <w:i w:val="false"/>
          <w:color w:val="000000"/>
          <w:sz w:val="28"/>
        </w:rPr>
        <w:t xml:space="preserve">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Жарминского района маслихат принимает совместное с ним решение.</w:t>
      </w:r>
      <w:r>
        <w:br/>
      </w:r>
      <w:r>
        <w:rPr>
          <w:rFonts w:ascii="Times New Roman"/>
          <w:b w:val="false"/>
          <w:i w:val="false"/>
          <w:color w:val="000000"/>
          <w:sz w:val="28"/>
        </w:rPr>
        <w:t>
      20. Нормативные правовые решения маслихата, подлежат государственной регистрации органами юстиции Восточно-Казахстанской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xml:space="preserve">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соответствующую постоянную комиссию, которая осуществляет свод предложений и подготовку заключения по проекту бюджета района. </w:t>
      </w:r>
      <w:r>
        <w:br/>
      </w:r>
      <w:r>
        <w:rPr>
          <w:rFonts w:ascii="Times New Roman"/>
          <w:b w:val="false"/>
          <w:i w:val="false"/>
          <w:color w:val="000000"/>
          <w:sz w:val="28"/>
        </w:rPr>
        <w:t>
      Государственное учреждение "Отдел экономики и бюджетного планирования Жарминского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При внесении на очередную сессию маслихата внеплановых вопросов, касающихся уточнения бюджета района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Порядок заслушивания отчетов</w:t>
      </w:r>
    </w:p>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отчета акима.</w:t>
      </w:r>
      <w:r>
        <w:br/>
      </w:r>
      <w:r>
        <w:rPr>
          <w:rFonts w:ascii="Times New Roman"/>
          <w:b w:val="false"/>
          <w:i w:val="false"/>
          <w:color w:val="000000"/>
          <w:sz w:val="28"/>
        </w:rPr>
        <w:t xml:space="preserve">
      32. Маслихат заслушивает на сессии отчет акима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Отчеты ревизионной комиссии Восточно-Казахстанской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Должностные лица, постоянные комиссии и иные органы маслихата, </w:t>
      </w:r>
      <w:r>
        <w:br/>
      </w:r>
      <w:r>
        <w:rPr>
          <w:rFonts w:ascii="Times New Roman"/>
          <w:b/>
          <w:i w:val="false"/>
          <w:color w:val="000000"/>
        </w:rPr>
        <w:t>депутатские объединения маслихата</w:t>
      </w:r>
      <w:r>
        <w:br/>
      </w:r>
      <w:r>
        <w:rPr>
          <w:rFonts w:ascii="Times New Roman"/>
          <w:b/>
          <w:i w:val="false"/>
          <w:color w:val="000000"/>
        </w:rPr>
        <w:t>5.1. Председатель сессии маслихата</w:t>
      </w:r>
    </w:p>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xml:space="preserve">
      1) принимает решение о созыве сессии маслихата; </w:t>
      </w:r>
      <w:r>
        <w:br/>
      </w:r>
      <w:r>
        <w:rPr>
          <w:rFonts w:ascii="Times New Roman"/>
          <w:b w:val="false"/>
          <w:i w:val="false"/>
          <w:color w:val="000000"/>
          <w:sz w:val="28"/>
        </w:rPr>
        <w:t xml:space="preserve">
      2) осуществляет руководство подготовкой сессии маслихата, формирует повестку дня сессии; </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5.2. Секретарь маслихата</w:t>
      </w:r>
    </w:p>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5.3. Постоянные и временные комиссии маслихата</w:t>
      </w:r>
    </w:p>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 Редакционная и счетная комиссия маслихата</w:t>
      </w:r>
    </w:p>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5.5. Депутатские объединения в маслихатах</w:t>
      </w:r>
    </w:p>
    <w:p>
      <w:pPr>
        <w:spacing w:after="0"/>
        <w:ind w:left="0"/>
        <w:jc w:val="left"/>
      </w:pPr>
      <w:r>
        <w:rPr>
          <w:rFonts w:ascii="Times New Roman"/>
          <w:b w:val="false"/>
          <w:i w:val="false"/>
          <w:color w:val="000000"/>
          <w:sz w:val="28"/>
        </w:rPr>
        <w:t xml:space="preserve">      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Депутатская этика</w:t>
      </w:r>
    </w:p>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 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Организация работы аппарата маслихата</w:t>
      </w:r>
    </w:p>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xml:space="preserve">
      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