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f6ac" w14:textId="738f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Зыряновского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Зыряновского района Восточно-Казахстанской области от 31 марта 2014 года № 29/6-V. Зарегистрировано Департаментом юстиции Восточно-Казахстанской области 25 апреля 2014 года № 3264. Утратило силу - решением маслихата Зыряновского района Восточно-Казахстанской области от 3 августа 2016 года № 7/6-VI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маслихата Зыряновского района Восточно-Казахстанской области от 03.08.2016 № 7/6-VI.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Зыряновского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Зыряновского района.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маслихата </w:t>
            </w:r>
            <w:r>
              <w:br/>
            </w:r>
            <w:r>
              <w:rPr>
                <w:rFonts w:ascii="Times New Roman"/>
                <w:b w:val="false"/>
                <w:i w:val="false"/>
                <w:color w:val="000000"/>
                <w:sz w:val="20"/>
              </w:rPr>
              <w:t xml:space="preserve">Зыряновского район </w:t>
            </w:r>
            <w:r>
              <w:br/>
            </w:r>
            <w:r>
              <w:rPr>
                <w:rFonts w:ascii="Times New Roman"/>
                <w:b w:val="false"/>
                <w:i w:val="false"/>
                <w:color w:val="000000"/>
                <w:sz w:val="20"/>
              </w:rPr>
              <w:t xml:space="preserve">от 31 марта </w:t>
            </w:r>
            <w:r>
              <w:br/>
            </w:r>
            <w:r>
              <w:rPr>
                <w:rFonts w:ascii="Times New Roman"/>
                <w:b w:val="false"/>
                <w:i w:val="false"/>
                <w:color w:val="000000"/>
                <w:sz w:val="20"/>
              </w:rPr>
              <w:t>2014 года № 29/6-V</w:t>
            </w:r>
          </w:p>
        </w:tc>
      </w:tr>
    </w:tbl>
    <w:bookmarkStart w:name="z13" w:id="0"/>
    <w:p>
      <w:pPr>
        <w:spacing w:after="0"/>
        <w:ind w:left="0"/>
        <w:jc w:val="left"/>
      </w:pPr>
      <w:r>
        <w:rPr>
          <w:rFonts w:ascii="Times New Roman"/>
          <w:b/>
          <w:i w:val="false"/>
          <w:color w:val="000000"/>
        </w:rPr>
        <w:t xml:space="preserve"> Регламент маслихата Зыряновского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1..Настоящий Регламент маслихата Зыряновского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и устанавливает порядок проведения сессий маслихата Зыряновского района (далее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Зыряновского района, выражающий волю населения района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 маслихата.</w:t>
      </w:r>
      <w:r>
        <w:br/>
      </w:r>
      <w:r>
        <w:rPr>
          <w:rFonts w:ascii="Times New Roman"/>
          <w:b w:val="false"/>
          <w:i w:val="false"/>
          <w:color w:val="000000"/>
          <w:sz w:val="28"/>
        </w:rPr>
        <w:t>
      </w:t>
      </w:r>
      <w:r>
        <w:rPr>
          <w:rFonts w:ascii="Times New Roman"/>
          <w:b w:val="false"/>
          <w:i w:val="false"/>
          <w:color w:val="000000"/>
          <w:sz w:val="28"/>
        </w:rPr>
        <w:t>5..Первая сессия вновь избранного маслихата созывается председателем районной территориальной избирательной комиссии Зыряновского района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6..Первую сессию маслихата открывает председатель районной территориальной избирательной комиссии Зыряновского района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8..Внеочередная сессия маслихата созывается и ведется председателем сессии маслихата по предложению не менее одной трети от числа депутатов маслихата, избранных в данныймаслихат,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10..В период проведения сессий, заседаний постоянных комиссий маслихата (далее постоянные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 xml:space="preserve">11..Повестка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 </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13..По вопросам, относящимся к ведению маслихата, на сессию маслихата района приглашаются аким района, акимы городов, поселков и сельских округов района,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 маслихата.</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маслихата.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маслихата.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 xml:space="preserve">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22..При рассмотрении вопроса на сессии маслихата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23..Обсуждение проекта решения маслихата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 маслихата.</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маслихата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 xml:space="preserve">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27..Проекты планов, программ социально-экономического развития территорий, отчетов об их исполнении, схем управления Зыряновского района и другие выносимые на рассмотрение сессии маслихата вопросы, а также проекты решений по ним на государственном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Зыряновского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 предусмотренных бюджетным законодательством.</w:t>
      </w:r>
      <w:r>
        <w:br/>
      </w:r>
      <w:r>
        <w:rPr>
          <w:rFonts w:ascii="Times New Roman"/>
          <w:b w:val="false"/>
          <w:i w:val="false"/>
          <w:color w:val="000000"/>
          <w:sz w:val="28"/>
        </w:rPr>
        <w:t>
      </w:t>
      </w:r>
      <w:r>
        <w:rPr>
          <w:rFonts w:ascii="Times New Roman"/>
          <w:b w:val="false"/>
          <w:i w:val="false"/>
          <w:color w:val="000000"/>
          <w:sz w:val="28"/>
        </w:rPr>
        <w:t>Бюджет района утверждаетсяна сессии маслихатане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районного бюджета, программ развития территорий путем заслушивания отчета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отчета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34..Отчет ревизионной комиссий области об исполнении бюджета района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 xml:space="preserve">Отчет маслихата представляется населению городов, поселков, сельских округов района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маслихата,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района,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12"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 маслихата.</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0"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52..Маслихат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38" w:id="9"/>
    <w:p>
      <w:pPr>
        <w:spacing w:after="0"/>
        <w:ind w:left="0"/>
        <w:jc w:val="left"/>
      </w:pPr>
      <w:r>
        <w:rPr>
          <w:rFonts w:ascii="Times New Roman"/>
          <w:b/>
          <w:i w:val="false"/>
          <w:color w:val="000000"/>
        </w:rPr>
        <w:t xml:space="preserve"> 5.5. Депутатские объединения в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47"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маслихата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61..Депутат маслихата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59"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