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a22" w14:textId="46f4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2014 года № 22/162-V. Зарегистрировано Департаментом юстиции Восточно-Казахстанской области 20 мая 2014 года № 3344. Утратило силу решением Катон-Карагайского районного маслихата Восточно-Казахстанской области от 24 октября 2023 года № 8/96-VIII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27/202-V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изложен в новой редакции на государственном языке, заголовок на русском языке не меняется, решением Катон-Карагайского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13/133-VII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сел, улиц, многоквартирных жилых домов для участия в сходах местного сообщества на территории Катон-Карагайского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22/162-V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Катон-Карагайского районного маслихата Восточно-Казахстанской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13/133-VII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Катон-Карагайского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на 100 жителей 3 представитель.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раздельных 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сходе местного сообщества на территории Катон-Карагайского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27/202-V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