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ff9f" w14:textId="503f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10 апреля 2012 года № 3-5/5)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03 апреля 2014 года N 22-6/1. Зарегистрировано Департаментом юстиции Восточно-Казахстанской области 25 апреля 2014 года N 3255. Утратило силу - решением Кокпектинского районного маслихата Восточно-Казахстанской области от 24 декабря 2014 года N 30-4/2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24.12.2014 N 30-4/2.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 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10 апреля 2012 года № 3-5/5)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номером 5-15-105, опубликовано в газете "Жұлдыз" - "Новая жизнь" 28 апреля 2012 года № 34-35)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по всему тексту решения и приложений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20 процентов. Совокупный доход семьи (гражданина), претендующей на получение жилищной помощи исчисляется уполномоченным органом.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 определяется уполномоченным органом в сфере жилищных отношений.";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Койгельдин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Р.Беспаев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