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e47f" w14:textId="e22e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Уланского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25 декабря 2014 года N 220. Зарегистрировано Департаментом юстиции Восточно-Казахстанской области 13 января 2015 года N 3622. Утратило силу - решением Уланского районного маслихата Восточно-Казахстанской области от 23 декабря 2015 года N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23.12.2015 № 290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годы", (зарегистрировано в Реестре государственной регистрации нормативных правовых актов за номером 3589),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3793586,4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770329,0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7300,0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122936,0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2893021,4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3849357,3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28264,0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40652,0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12388,0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- 84034,9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84034,9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1 - в редакции решения Уланского районного маслихата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20.10</w:t>
      </w:r>
      <w:r>
        <w:rPr>
          <w:rFonts w:ascii="Times New Roman"/>
          <w:b w:val="false"/>
          <w:i/>
          <w:color w:val="000000"/>
          <w:sz w:val="28"/>
        </w:rPr>
        <w:t xml:space="preserve">.2015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Принять к исполнению на 2015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иностранных граждан, облагаемых у источника выплаты, в размере 83,3 процентов, установленные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3589).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Сноска. Пункт 2 - в редакции решения Уланского районного маслихата Восточно-Казахстанской области от 16.03.2015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/>
          <w:color w:val="000000"/>
          <w:sz w:val="28"/>
        </w:rPr>
        <w:t xml:space="preserve">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 в районном бюджете на 2015 год объем субвенции, передаваемой из областного бюджета в сумме 2049646,0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2,3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4 - в редакции решения Уланского районного маслихата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 xml:space="preserve">16.03.2015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/>
          <w:color w:val="000000"/>
          <w:sz w:val="28"/>
        </w:rPr>
        <w:t xml:space="preserve"> (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/>
          <w:color w:val="000000"/>
          <w:sz w:val="28"/>
        </w:rPr>
        <w:t xml:space="preserve">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Учесть резерв местного исполнительного органа района на 2015 год в сумме 11500,0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 перечень бюджетных программ, не подлежащих секвестру в процессе исполнения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в районном бюджете на 2015 год целевые трансферты из областного бюджета в сумме 105656,0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В расходах районного бюджета предусмотреть затраты по сельским округам,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районном бюджете на 2015 год целевые трансферты из республиканского бюджета в сумме 542228,0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9 - в редакции решения Уланского районного маслихата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 xml:space="preserve">14.04.2015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/>
          <w:color w:val="000000"/>
          <w:sz w:val="28"/>
        </w:rPr>
        <w:t xml:space="preserve"> (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/>
          <w:color w:val="000000"/>
          <w:sz w:val="28"/>
        </w:rPr>
        <w:t xml:space="preserve">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Предусмотреть в районном бюджета на 2015 год кредиты из республиканского бюджета на реализацию мер социальной поддержки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Предусмотреть в районном бюджете на 2015 год погашение долга перед вышестоящими бюджетами в сумме 12388,0 тысяч тенге в соответствии с заключенными кредитными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Сейсембина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2014 года № 220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Уланского районного маслихата Восточно-Казахстанской области от 20.10.2015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110"/>
        <w:gridCol w:w="1108"/>
        <w:gridCol w:w="1111"/>
        <w:gridCol w:w="4498"/>
        <w:gridCol w:w="3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3793586,4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912"/>
        <w:gridCol w:w="1070"/>
        <w:gridCol w:w="1070"/>
        <w:gridCol w:w="282"/>
        <w:gridCol w:w="5283"/>
        <w:gridCol w:w="29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1561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"25" декабря 2014 года №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Бюджет района на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7"/>
        <w:gridCol w:w="1214"/>
        <w:gridCol w:w="4928"/>
        <w:gridCol w:w="3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943"/>
        <w:gridCol w:w="1107"/>
        <w:gridCol w:w="1107"/>
        <w:gridCol w:w="5465"/>
        <w:gridCol w:w="28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2014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Бюджет района на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7"/>
        <w:gridCol w:w="1214"/>
        <w:gridCol w:w="4928"/>
        <w:gridCol w:w="3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889"/>
        <w:gridCol w:w="889"/>
        <w:gridCol w:w="1043"/>
        <w:gridCol w:w="1043"/>
        <w:gridCol w:w="5153"/>
        <w:gridCol w:w="2732"/>
        <w:gridCol w:w="276"/>
      </w:tblGrid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2014 года №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Перечень местных бюджетных программ, не подлежащих секвестру в процессе исполнения местных бюджетов на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Расходы по администратору бюджетных программ 123 "Аппарат акима района в городе, города районного значения, поселка, села,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5 - в редакции решения Уланского районного маслихата Восточно-Казахстанской области </w:t>
      </w:r>
      <w:r>
        <w:rPr>
          <w:rFonts w:ascii="Times New Roman"/>
          <w:b w:val="false"/>
          <w:i/>
          <w:color w:val="000000"/>
          <w:sz w:val="28"/>
        </w:rPr>
        <w:t xml:space="preserve">от 20.10.2015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 01.01.2015)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4"/>
        <w:gridCol w:w="1456"/>
        <w:gridCol w:w="1350"/>
        <w:gridCol w:w="1243"/>
        <w:gridCol w:w="1028"/>
        <w:gridCol w:w="1564"/>
        <w:gridCol w:w="815"/>
        <w:gridCol w:w="1028"/>
        <w:gridCol w:w="815"/>
        <w:gridCol w:w="1781"/>
        <w:gridCol w:w="19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